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628D" w14:textId="3E3E1F1A" w:rsidR="00250F99" w:rsidRPr="00813ABE" w:rsidRDefault="00250F99" w:rsidP="00813ABE">
      <w:pPr>
        <w:pBdr>
          <w:top w:val="nil"/>
          <w:left w:val="nil"/>
          <w:bottom w:val="nil"/>
          <w:right w:val="nil"/>
          <w:between w:val="nil"/>
        </w:pBdr>
        <w:tabs>
          <w:tab w:val="left" w:pos="930"/>
        </w:tabs>
        <w:jc w:val="center"/>
        <w:rPr>
          <w:rFonts w:ascii="Century Gothic" w:hAnsi="Century Gothic"/>
          <w:iCs/>
          <w:sz w:val="22"/>
          <w:szCs w:val="22"/>
        </w:rPr>
      </w:pPr>
      <w:r w:rsidRPr="00813ABE">
        <w:rPr>
          <w:rFonts w:ascii="Century Gothic" w:hAnsi="Century Gothic"/>
          <w:b/>
          <w:iCs/>
          <w:sz w:val="22"/>
          <w:szCs w:val="22"/>
        </w:rPr>
        <w:t xml:space="preserve">CONTRATTO DI CONSULENZA STRATEGICA </w:t>
      </w:r>
      <w:r w:rsidR="000C6D8A">
        <w:rPr>
          <w:rFonts w:ascii="Century Gothic" w:hAnsi="Century Gothic"/>
          <w:b/>
          <w:iCs/>
          <w:sz w:val="22"/>
          <w:szCs w:val="22"/>
        </w:rPr>
        <w:t xml:space="preserve">4.0 METODO SEMPI </w:t>
      </w:r>
    </w:p>
    <w:p w14:paraId="0FEF1A50" w14:textId="4D8C96E7" w:rsidR="00250F99" w:rsidRPr="00813ABE" w:rsidRDefault="00250F99" w:rsidP="00877A96">
      <w:pPr>
        <w:pBdr>
          <w:top w:val="nil"/>
          <w:left w:val="nil"/>
          <w:bottom w:val="nil"/>
          <w:right w:val="nil"/>
          <w:between w:val="nil"/>
        </w:pBdr>
        <w:tabs>
          <w:tab w:val="left" w:pos="930"/>
        </w:tabs>
        <w:jc w:val="center"/>
        <w:rPr>
          <w:rFonts w:ascii="Century Gothic" w:hAnsi="Century Gothic"/>
          <w:color w:val="000000"/>
        </w:rPr>
      </w:pPr>
      <w:r w:rsidRPr="00813ABE">
        <w:rPr>
          <w:rFonts w:ascii="Century Gothic" w:hAnsi="Century Gothic"/>
          <w:color w:val="000000"/>
        </w:rPr>
        <w:br/>
      </w:r>
    </w:p>
    <w:p w14:paraId="28B510FD" w14:textId="77777777" w:rsidR="00813ABE" w:rsidRDefault="00813ABE" w:rsidP="00813ABE">
      <w:pPr>
        <w:pBdr>
          <w:top w:val="nil"/>
          <w:left w:val="nil"/>
          <w:bottom w:val="nil"/>
          <w:right w:val="nil"/>
          <w:between w:val="nil"/>
        </w:pBdr>
        <w:spacing w:after="120"/>
        <w:jc w:val="center"/>
        <w:rPr>
          <w:rFonts w:ascii="Century Gothic" w:hAnsi="Century Gothic"/>
          <w:b/>
          <w:color w:val="000000"/>
        </w:rPr>
      </w:pPr>
    </w:p>
    <w:p w14:paraId="0C4C571F" w14:textId="4FD30146" w:rsidR="00250F99" w:rsidRPr="00813ABE" w:rsidRDefault="0016315F" w:rsidP="00813ABE">
      <w:pPr>
        <w:pBdr>
          <w:top w:val="nil"/>
          <w:left w:val="nil"/>
          <w:bottom w:val="nil"/>
          <w:right w:val="nil"/>
          <w:between w:val="nil"/>
        </w:pBdr>
        <w:spacing w:after="120"/>
        <w:jc w:val="center"/>
        <w:rPr>
          <w:rFonts w:ascii="Century Gothic" w:hAnsi="Century Gothic"/>
          <w:b/>
          <w:color w:val="000000"/>
        </w:rPr>
      </w:pPr>
      <w:r w:rsidRPr="00813ABE">
        <w:rPr>
          <w:rFonts w:ascii="Century Gothic" w:hAnsi="Century Gothic"/>
          <w:b/>
          <w:color w:val="000000"/>
        </w:rPr>
        <w:t>Premesso</w:t>
      </w:r>
    </w:p>
    <w:p w14:paraId="6EDA008A" w14:textId="77777777" w:rsidR="00250F99" w:rsidRPr="00813ABE" w:rsidRDefault="00250F99" w:rsidP="00813ABE">
      <w:pPr>
        <w:pBdr>
          <w:top w:val="nil"/>
          <w:left w:val="nil"/>
          <w:bottom w:val="nil"/>
          <w:right w:val="nil"/>
          <w:between w:val="nil"/>
        </w:pBdr>
        <w:spacing w:after="120"/>
        <w:rPr>
          <w:rFonts w:ascii="Century Gothic" w:hAnsi="Century Gothic"/>
          <w:b/>
        </w:rPr>
      </w:pPr>
    </w:p>
    <w:p w14:paraId="3C539F33" w14:textId="1803BED9" w:rsidR="00250F99" w:rsidRPr="00A76770" w:rsidRDefault="00250F99" w:rsidP="00813ABE">
      <w:pPr>
        <w:numPr>
          <w:ilvl w:val="0"/>
          <w:numId w:val="4"/>
        </w:numPr>
        <w:pBdr>
          <w:top w:val="nil"/>
          <w:left w:val="nil"/>
          <w:bottom w:val="nil"/>
          <w:right w:val="nil"/>
          <w:between w:val="nil"/>
        </w:pBdr>
        <w:spacing w:after="120"/>
        <w:ind w:left="360"/>
        <w:rPr>
          <w:rFonts w:ascii="Century Gothic" w:hAnsi="Century Gothic"/>
        </w:rPr>
      </w:pPr>
      <w:r w:rsidRPr="00813ABE">
        <w:rPr>
          <w:rFonts w:ascii="Century Gothic" w:hAnsi="Century Gothic"/>
          <w:color w:val="000000"/>
        </w:rPr>
        <w:t>Che è intenzione d</w:t>
      </w:r>
      <w:r w:rsidR="00A76770">
        <w:rPr>
          <w:rFonts w:ascii="Century Gothic" w:hAnsi="Century Gothic"/>
          <w:color w:val="000000"/>
        </w:rPr>
        <w:t>el</w:t>
      </w:r>
      <w:r w:rsidRPr="00813ABE">
        <w:rPr>
          <w:rFonts w:ascii="Century Gothic" w:hAnsi="Century Gothic"/>
          <w:color w:val="000000"/>
        </w:rPr>
        <w:t xml:space="preserve"> </w:t>
      </w:r>
      <w:r w:rsidR="00B43B59">
        <w:rPr>
          <w:rFonts w:ascii="Century Gothic" w:hAnsi="Century Gothic"/>
          <w:b/>
          <w:color w:val="000000"/>
        </w:rPr>
        <w:t xml:space="preserve">CLIENTE </w:t>
      </w:r>
      <w:r w:rsidR="00A76770" w:rsidRPr="00A76770">
        <w:rPr>
          <w:rFonts w:ascii="Century Gothic" w:hAnsi="Century Gothic"/>
          <w:bCs/>
          <w:color w:val="000000"/>
        </w:rPr>
        <w:t>d</w:t>
      </w:r>
      <w:r w:rsidR="00B43B59">
        <w:rPr>
          <w:rFonts w:ascii="Century Gothic" w:hAnsi="Century Gothic"/>
          <w:bCs/>
          <w:color w:val="000000"/>
        </w:rPr>
        <w:t>i</w:t>
      </w:r>
      <w:r w:rsidRPr="00813ABE">
        <w:rPr>
          <w:rFonts w:ascii="Century Gothic" w:hAnsi="Century Gothic"/>
          <w:b/>
          <w:color w:val="000000"/>
        </w:rPr>
        <w:t xml:space="preserve"> </w:t>
      </w:r>
      <w:r w:rsidRPr="00813ABE">
        <w:rPr>
          <w:rFonts w:ascii="Century Gothic" w:hAnsi="Century Gothic"/>
          <w:color w:val="000000"/>
        </w:rPr>
        <w:t xml:space="preserve">usufruire del pacchetto di servizi di consulenza offerto da </w:t>
      </w:r>
      <w:r w:rsidRPr="00813ABE">
        <w:rPr>
          <w:rFonts w:ascii="Century Gothic" w:hAnsi="Century Gothic"/>
          <w:b/>
          <w:color w:val="000000"/>
        </w:rPr>
        <w:t>SEMPI</w:t>
      </w:r>
      <w:r w:rsidR="00B43B59">
        <w:rPr>
          <w:rFonts w:ascii="Century Gothic" w:hAnsi="Century Gothic"/>
          <w:b/>
          <w:color w:val="000000"/>
        </w:rPr>
        <w:t>,</w:t>
      </w:r>
      <w:r w:rsidRPr="00813ABE">
        <w:rPr>
          <w:rFonts w:ascii="Century Gothic" w:hAnsi="Century Gothic"/>
          <w:b/>
          <w:color w:val="000000"/>
        </w:rPr>
        <w:t xml:space="preserve"> </w:t>
      </w:r>
      <w:r w:rsidRPr="00813ABE">
        <w:rPr>
          <w:rFonts w:ascii="Century Gothic" w:hAnsi="Century Gothic"/>
          <w:color w:val="000000"/>
        </w:rPr>
        <w:t>denominato</w:t>
      </w:r>
      <w:r w:rsidR="007726CD">
        <w:rPr>
          <w:rFonts w:ascii="Century Gothic" w:hAnsi="Century Gothic"/>
          <w:color w:val="000000"/>
        </w:rPr>
        <w:t xml:space="preserve"> </w:t>
      </w:r>
      <w:r w:rsidR="007726CD" w:rsidRPr="00A76770">
        <w:rPr>
          <w:rFonts w:ascii="Century Gothic" w:hAnsi="Century Gothic"/>
          <w:b/>
          <w:bCs/>
          <w:color w:val="000000"/>
        </w:rPr>
        <w:t>“</w:t>
      </w:r>
      <w:r w:rsidR="00A76770" w:rsidRPr="00A76770">
        <w:rPr>
          <w:rFonts w:ascii="Century Gothic" w:hAnsi="Century Gothic"/>
          <w:b/>
          <w:bCs/>
          <w:color w:val="000000"/>
        </w:rPr>
        <w:t>S</w:t>
      </w:r>
      <w:r w:rsidR="007726CD" w:rsidRPr="00A76770">
        <w:rPr>
          <w:rFonts w:ascii="Century Gothic" w:hAnsi="Century Gothic"/>
          <w:b/>
          <w:bCs/>
          <w:color w:val="000000"/>
        </w:rPr>
        <w:t>trategia 4.0”</w:t>
      </w:r>
      <w:r w:rsidR="00A76770">
        <w:rPr>
          <w:rFonts w:ascii="Century Gothic" w:hAnsi="Century Gothic"/>
          <w:b/>
          <w:bCs/>
          <w:color w:val="000000"/>
        </w:rPr>
        <w:t>,</w:t>
      </w:r>
      <w:r w:rsidR="007726CD">
        <w:rPr>
          <w:rFonts w:ascii="Century Gothic" w:hAnsi="Century Gothic"/>
          <w:color w:val="000000"/>
        </w:rPr>
        <w:t xml:space="preserve"> che consiste nella </w:t>
      </w:r>
      <w:r w:rsidR="00A76770">
        <w:rPr>
          <w:rFonts w:ascii="Century Gothic" w:hAnsi="Century Gothic"/>
          <w:color w:val="000000"/>
        </w:rPr>
        <w:t>elaborazione</w:t>
      </w:r>
      <w:r w:rsidR="007726CD">
        <w:rPr>
          <w:rFonts w:ascii="Century Gothic" w:hAnsi="Century Gothic"/>
          <w:color w:val="000000"/>
        </w:rPr>
        <w:t xml:space="preserve"> e fornitura di </w:t>
      </w:r>
      <w:r w:rsidR="00A76770">
        <w:rPr>
          <w:rFonts w:ascii="Century Gothic" w:hAnsi="Century Gothic"/>
          <w:color w:val="000000"/>
        </w:rPr>
        <w:t xml:space="preserve">rendiconti </w:t>
      </w:r>
      <w:r w:rsidR="007726CD" w:rsidRPr="00A76770">
        <w:rPr>
          <w:rFonts w:ascii="Century Gothic" w:hAnsi="Century Gothic"/>
          <w:color w:val="000000"/>
        </w:rPr>
        <w:t xml:space="preserve">mensili di controllo dell’andamento economico </w:t>
      </w:r>
      <w:r w:rsidR="00A76770" w:rsidRPr="00A76770">
        <w:rPr>
          <w:rFonts w:ascii="Century Gothic" w:hAnsi="Century Gothic"/>
          <w:color w:val="000000"/>
        </w:rPr>
        <w:t xml:space="preserve">e </w:t>
      </w:r>
      <w:r w:rsidR="007726CD" w:rsidRPr="00A76770">
        <w:rPr>
          <w:rFonts w:ascii="Century Gothic" w:hAnsi="Century Gothic"/>
          <w:color w:val="000000"/>
        </w:rPr>
        <w:t>patrimoniale</w:t>
      </w:r>
      <w:r w:rsidR="00A76770">
        <w:rPr>
          <w:rFonts w:ascii="Century Gothic" w:hAnsi="Century Gothic"/>
          <w:color w:val="000000"/>
        </w:rPr>
        <w:t>,</w:t>
      </w:r>
      <w:r w:rsidR="007726CD" w:rsidRPr="00A76770">
        <w:rPr>
          <w:rFonts w:ascii="Century Gothic" w:hAnsi="Century Gothic"/>
          <w:color w:val="000000"/>
        </w:rPr>
        <w:t xml:space="preserve"> in linea con i dettami </w:t>
      </w:r>
      <w:r w:rsidR="00A76770" w:rsidRPr="00A76770">
        <w:rPr>
          <w:rFonts w:ascii="Century Gothic" w:hAnsi="Century Gothic"/>
          <w:color w:val="000000"/>
        </w:rPr>
        <w:t>della normativa</w:t>
      </w:r>
      <w:r w:rsidR="007726CD" w:rsidRPr="00A76770">
        <w:rPr>
          <w:rFonts w:ascii="Century Gothic" w:hAnsi="Century Gothic"/>
          <w:color w:val="000000"/>
        </w:rPr>
        <w:t xml:space="preserve"> del </w:t>
      </w:r>
      <w:r w:rsidR="007726CD" w:rsidRPr="00A76770">
        <w:rPr>
          <w:rFonts w:ascii="Century Gothic" w:hAnsi="Century Gothic"/>
          <w:b/>
          <w:bCs/>
          <w:color w:val="000000"/>
        </w:rPr>
        <w:t>“</w:t>
      </w:r>
      <w:r w:rsidR="00A76770">
        <w:rPr>
          <w:rFonts w:ascii="Century Gothic" w:hAnsi="Century Gothic"/>
          <w:b/>
          <w:bCs/>
          <w:color w:val="000000"/>
        </w:rPr>
        <w:t>C</w:t>
      </w:r>
      <w:r w:rsidR="007726CD" w:rsidRPr="00A76770">
        <w:rPr>
          <w:rFonts w:ascii="Century Gothic" w:hAnsi="Century Gothic"/>
          <w:b/>
          <w:bCs/>
          <w:color w:val="000000"/>
        </w:rPr>
        <w:t xml:space="preserve">odice del </w:t>
      </w:r>
      <w:r w:rsidR="00A76770">
        <w:rPr>
          <w:rFonts w:ascii="Century Gothic" w:hAnsi="Century Gothic"/>
          <w:b/>
          <w:bCs/>
          <w:color w:val="000000"/>
        </w:rPr>
        <w:t>C</w:t>
      </w:r>
      <w:r w:rsidR="007726CD" w:rsidRPr="00A76770">
        <w:rPr>
          <w:rFonts w:ascii="Century Gothic" w:hAnsi="Century Gothic"/>
          <w:b/>
          <w:bCs/>
          <w:color w:val="000000"/>
        </w:rPr>
        <w:t xml:space="preserve">ontrollo della </w:t>
      </w:r>
      <w:r w:rsidR="00A76770">
        <w:rPr>
          <w:rFonts w:ascii="Century Gothic" w:hAnsi="Century Gothic"/>
          <w:b/>
          <w:bCs/>
          <w:color w:val="000000"/>
        </w:rPr>
        <w:t>C</w:t>
      </w:r>
      <w:r w:rsidR="007726CD" w:rsidRPr="00A76770">
        <w:rPr>
          <w:rFonts w:ascii="Century Gothic" w:hAnsi="Century Gothic"/>
          <w:b/>
          <w:bCs/>
          <w:color w:val="000000"/>
        </w:rPr>
        <w:t xml:space="preserve">risi </w:t>
      </w:r>
      <w:r w:rsidR="00A76770" w:rsidRPr="00A76770">
        <w:rPr>
          <w:rFonts w:ascii="Century Gothic" w:hAnsi="Century Gothic"/>
          <w:b/>
          <w:bCs/>
          <w:color w:val="000000"/>
        </w:rPr>
        <w:t>d’</w:t>
      </w:r>
      <w:r w:rsidR="00A76770">
        <w:rPr>
          <w:rFonts w:ascii="Century Gothic" w:hAnsi="Century Gothic"/>
          <w:b/>
          <w:bCs/>
          <w:color w:val="000000"/>
        </w:rPr>
        <w:t>I</w:t>
      </w:r>
      <w:r w:rsidR="00A76770" w:rsidRPr="00A76770">
        <w:rPr>
          <w:rFonts w:ascii="Century Gothic" w:hAnsi="Century Gothic"/>
          <w:b/>
          <w:bCs/>
          <w:color w:val="000000"/>
        </w:rPr>
        <w:t>mpresa”</w:t>
      </w:r>
      <w:r w:rsidR="00A76770" w:rsidRPr="00A76770">
        <w:rPr>
          <w:rFonts w:ascii="Century Gothic" w:hAnsi="Century Gothic"/>
          <w:color w:val="000000"/>
        </w:rPr>
        <w:t xml:space="preserve"> (</w:t>
      </w:r>
      <w:r w:rsidRPr="00A76770">
        <w:rPr>
          <w:rFonts w:ascii="Century Gothic" w:hAnsi="Century Gothic"/>
          <w:color w:val="000000"/>
        </w:rPr>
        <w:t>ex art. 2086 C.C. 2° comma</w:t>
      </w:r>
      <w:r w:rsidR="007726CD" w:rsidRPr="00A76770">
        <w:rPr>
          <w:rFonts w:ascii="Century Gothic" w:hAnsi="Century Gothic"/>
          <w:color w:val="000000"/>
        </w:rPr>
        <w:t>).</w:t>
      </w:r>
    </w:p>
    <w:p w14:paraId="2585EE91" w14:textId="77777777" w:rsidR="00877A96" w:rsidRPr="00877A96" w:rsidRDefault="00877A96" w:rsidP="00877A96">
      <w:pPr>
        <w:pStyle w:val="Paragrafoelenco"/>
        <w:numPr>
          <w:ilvl w:val="0"/>
          <w:numId w:val="4"/>
        </w:numPr>
        <w:pBdr>
          <w:top w:val="nil"/>
          <w:left w:val="nil"/>
          <w:bottom w:val="nil"/>
          <w:right w:val="nil"/>
          <w:between w:val="nil"/>
        </w:pBdr>
        <w:tabs>
          <w:tab w:val="left" w:pos="930"/>
        </w:tabs>
        <w:jc w:val="center"/>
        <w:rPr>
          <w:rFonts w:ascii="Century Gothic" w:hAnsi="Century Gothic"/>
          <w:color w:val="000000"/>
        </w:rPr>
      </w:pPr>
      <w:r w:rsidRPr="00877A96">
        <w:rPr>
          <w:rFonts w:ascii="Century Gothic" w:hAnsi="Century Gothic"/>
          <w:color w:val="000000"/>
        </w:rPr>
        <w:t>Tra</w:t>
      </w:r>
    </w:p>
    <w:p w14:paraId="1E1DF191" w14:textId="77777777" w:rsidR="00877A96" w:rsidRPr="00877A96" w:rsidRDefault="00877A96" w:rsidP="00877A96">
      <w:pPr>
        <w:pStyle w:val="Paragrafoelenco"/>
        <w:numPr>
          <w:ilvl w:val="0"/>
          <w:numId w:val="4"/>
        </w:numPr>
        <w:pBdr>
          <w:top w:val="nil"/>
          <w:left w:val="nil"/>
          <w:bottom w:val="nil"/>
          <w:right w:val="nil"/>
          <w:between w:val="nil"/>
        </w:pBdr>
        <w:spacing w:after="120"/>
        <w:rPr>
          <w:rFonts w:ascii="Century Gothic" w:hAnsi="Century Gothic"/>
          <w:color w:val="000000"/>
        </w:rPr>
      </w:pPr>
      <w:r w:rsidRPr="00877A96">
        <w:rPr>
          <w:rFonts w:ascii="Century Gothic" w:hAnsi="Century Gothic"/>
          <w:color w:val="000000"/>
        </w:rPr>
        <w:t xml:space="preserve">La </w:t>
      </w:r>
      <w:r w:rsidRPr="00877A96">
        <w:rPr>
          <w:rFonts w:ascii="Century Gothic" w:hAnsi="Century Gothic"/>
          <w:b/>
          <w:bCs/>
        </w:rPr>
        <w:t>SEMPI SRL</w:t>
      </w:r>
      <w:r w:rsidRPr="00877A96">
        <w:rPr>
          <w:rFonts w:ascii="Century Gothic" w:hAnsi="Century Gothic"/>
          <w:color w:val="000000"/>
        </w:rPr>
        <w:t xml:space="preserve">, con sede in VIA Tirreno n.15, 10134, Torino, Italia C.F. e P.I. IT 12315280011, rappresentata dall'Amministratore Liana Gabriela Rotariu C.F. RTRLGB75S43Z129Z, (d'ora innanzi denominata </w:t>
      </w:r>
      <w:r w:rsidRPr="00877A96">
        <w:rPr>
          <w:rFonts w:ascii="Century Gothic" w:hAnsi="Century Gothic"/>
          <w:b/>
          <w:color w:val="000000"/>
        </w:rPr>
        <w:t>SEMPI</w:t>
      </w:r>
      <w:r w:rsidRPr="00877A96">
        <w:rPr>
          <w:rFonts w:ascii="Century Gothic" w:hAnsi="Century Gothic"/>
          <w:color w:val="000000"/>
        </w:rPr>
        <w:t>».</w:t>
      </w:r>
    </w:p>
    <w:p w14:paraId="7DC906B0" w14:textId="77777777" w:rsidR="00877A96" w:rsidRPr="00877A96" w:rsidRDefault="00877A96" w:rsidP="00877A96">
      <w:pPr>
        <w:pStyle w:val="Paragrafoelenco"/>
        <w:numPr>
          <w:ilvl w:val="0"/>
          <w:numId w:val="4"/>
        </w:numPr>
        <w:pBdr>
          <w:top w:val="nil"/>
          <w:left w:val="nil"/>
          <w:bottom w:val="nil"/>
          <w:right w:val="nil"/>
          <w:between w:val="nil"/>
        </w:pBdr>
        <w:spacing w:after="120"/>
        <w:jc w:val="center"/>
        <w:rPr>
          <w:rFonts w:ascii="Century Gothic" w:hAnsi="Century Gothic"/>
          <w:b/>
          <w:bCs/>
          <w:color w:val="000000"/>
        </w:rPr>
      </w:pPr>
      <w:r w:rsidRPr="00877A96">
        <w:rPr>
          <w:rFonts w:ascii="Century Gothic" w:hAnsi="Century Gothic"/>
          <w:b/>
          <w:bCs/>
          <w:color w:val="000000"/>
        </w:rPr>
        <w:t>E</w:t>
      </w:r>
    </w:p>
    <w:p w14:paraId="241284ED" w14:textId="77777777" w:rsidR="00877A96" w:rsidRPr="00877A96" w:rsidRDefault="00877A96" w:rsidP="00877A96">
      <w:pPr>
        <w:pStyle w:val="Paragrafoelenco"/>
        <w:numPr>
          <w:ilvl w:val="0"/>
          <w:numId w:val="4"/>
        </w:numPr>
        <w:pBdr>
          <w:top w:val="nil"/>
          <w:left w:val="nil"/>
          <w:bottom w:val="nil"/>
          <w:right w:val="nil"/>
          <w:between w:val="nil"/>
        </w:pBdr>
        <w:spacing w:after="120"/>
        <w:rPr>
          <w:rFonts w:ascii="Century Gothic" w:hAnsi="Century Gothic"/>
          <w:color w:val="000000"/>
        </w:rPr>
      </w:pPr>
      <w:r w:rsidRPr="00877A96">
        <w:rPr>
          <w:rFonts w:ascii="Century Gothic" w:hAnsi="Century Gothic"/>
        </w:rPr>
        <w:t>____________________</w:t>
      </w:r>
      <w:r w:rsidRPr="00877A96">
        <w:rPr>
          <w:rFonts w:ascii="Century Gothic" w:hAnsi="Century Gothic"/>
          <w:color w:val="000000"/>
        </w:rPr>
        <w:t xml:space="preserve">, con sede in </w:t>
      </w:r>
      <w:r w:rsidRPr="00877A96">
        <w:rPr>
          <w:rFonts w:ascii="Century Gothic" w:hAnsi="Century Gothic"/>
        </w:rPr>
        <w:t>____________________________</w:t>
      </w:r>
      <w:r w:rsidRPr="00877A96">
        <w:rPr>
          <w:rFonts w:ascii="Century Gothic" w:hAnsi="Century Gothic"/>
          <w:color w:val="000000"/>
        </w:rPr>
        <w:t xml:space="preserve"> –</w:t>
      </w:r>
      <w:r w:rsidRPr="00877A96">
        <w:rPr>
          <w:rFonts w:ascii="Century Gothic" w:hAnsi="Century Gothic"/>
        </w:rPr>
        <w:t>________________________________</w:t>
      </w:r>
      <w:r w:rsidRPr="00877A96">
        <w:rPr>
          <w:rFonts w:ascii="Century Gothic" w:hAnsi="Century Gothic"/>
          <w:color w:val="000000"/>
        </w:rPr>
        <w:t>, P.I</w:t>
      </w:r>
      <w:r w:rsidRPr="00877A96">
        <w:rPr>
          <w:rFonts w:ascii="Century Gothic" w:hAnsi="Century Gothic"/>
        </w:rPr>
        <w:t>.____________________</w:t>
      </w:r>
      <w:r w:rsidRPr="00877A96">
        <w:rPr>
          <w:rFonts w:ascii="Century Gothic" w:hAnsi="Century Gothic"/>
          <w:color w:val="000000"/>
        </w:rPr>
        <w:t xml:space="preserve">, rappresentata dal legale rappresentante Sig. </w:t>
      </w:r>
      <w:r w:rsidRPr="00877A96">
        <w:rPr>
          <w:rFonts w:ascii="Century Gothic" w:hAnsi="Century Gothic"/>
        </w:rPr>
        <w:t>________________</w:t>
      </w:r>
      <w:r w:rsidRPr="00877A96">
        <w:rPr>
          <w:rFonts w:ascii="Century Gothic" w:hAnsi="Century Gothic"/>
          <w:color w:val="000000"/>
        </w:rPr>
        <w:t xml:space="preserve"> (d'ora innanzi denominata </w:t>
      </w:r>
      <w:r w:rsidRPr="00877A96">
        <w:rPr>
          <w:rFonts w:ascii="Century Gothic" w:hAnsi="Century Gothic"/>
          <w:b/>
          <w:iCs/>
          <w:color w:val="000000"/>
        </w:rPr>
        <w:t>CLIENTE</w:t>
      </w:r>
      <w:r w:rsidRPr="00877A96">
        <w:rPr>
          <w:rFonts w:ascii="Century Gothic" w:hAnsi="Century Gothic"/>
          <w:iCs/>
          <w:color w:val="000000"/>
        </w:rPr>
        <w:t>)</w:t>
      </w:r>
    </w:p>
    <w:p w14:paraId="37DB3E5B" w14:textId="77777777" w:rsidR="00250F99" w:rsidRPr="00813ABE" w:rsidRDefault="00250F99" w:rsidP="00813ABE">
      <w:pPr>
        <w:pBdr>
          <w:top w:val="nil"/>
          <w:left w:val="nil"/>
          <w:bottom w:val="nil"/>
          <w:right w:val="nil"/>
          <w:between w:val="nil"/>
        </w:pBdr>
        <w:spacing w:after="120"/>
        <w:rPr>
          <w:rFonts w:ascii="Century Gothic" w:hAnsi="Century Gothic"/>
          <w:color w:val="000000"/>
        </w:rPr>
      </w:pPr>
    </w:p>
    <w:p w14:paraId="70F3F436" w14:textId="49D04AAB" w:rsidR="00250F99" w:rsidRDefault="00250F99" w:rsidP="00877A96">
      <w:pPr>
        <w:pBdr>
          <w:top w:val="nil"/>
          <w:left w:val="nil"/>
          <w:bottom w:val="nil"/>
          <w:right w:val="nil"/>
          <w:between w:val="nil"/>
        </w:pBdr>
        <w:spacing w:after="120"/>
        <w:ind w:left="708" w:firstLine="708"/>
        <w:jc w:val="center"/>
        <w:rPr>
          <w:rFonts w:ascii="Century Gothic" w:hAnsi="Century Gothic"/>
          <w:b/>
          <w:color w:val="000000"/>
        </w:rPr>
      </w:pPr>
      <w:r w:rsidRPr="00813ABE">
        <w:rPr>
          <w:rFonts w:ascii="Century Gothic" w:hAnsi="Century Gothic"/>
          <w:b/>
          <w:color w:val="000000"/>
        </w:rPr>
        <w:t>si conviene e si stipula quanto segue</w:t>
      </w:r>
    </w:p>
    <w:p w14:paraId="56CD6182" w14:textId="77777777" w:rsidR="00877A96" w:rsidRPr="00813ABE" w:rsidRDefault="00877A96" w:rsidP="00877A96">
      <w:pPr>
        <w:pBdr>
          <w:top w:val="nil"/>
          <w:left w:val="nil"/>
          <w:bottom w:val="nil"/>
          <w:right w:val="nil"/>
          <w:between w:val="nil"/>
        </w:pBdr>
        <w:spacing w:after="120"/>
        <w:ind w:left="708" w:firstLine="708"/>
        <w:jc w:val="center"/>
        <w:rPr>
          <w:rFonts w:ascii="Century Gothic" w:hAnsi="Century Gothic"/>
          <w:color w:val="000000"/>
        </w:rPr>
      </w:pPr>
    </w:p>
    <w:p w14:paraId="59EC9C93" w14:textId="09A4D514" w:rsidR="00250F99" w:rsidRDefault="00813ABE" w:rsidP="00813ABE">
      <w:pPr>
        <w:pStyle w:val="Titolo1"/>
        <w:rPr>
          <w:rFonts w:ascii="Century Gothic" w:hAnsi="Century Gothic"/>
          <w:b/>
          <w:color w:val="000000"/>
          <w:sz w:val="20"/>
          <w:szCs w:val="20"/>
          <w:u w:val="single"/>
        </w:rPr>
      </w:pPr>
      <w:r w:rsidRPr="004B21C4">
        <w:rPr>
          <w:rFonts w:ascii="Century Gothic" w:hAnsi="Century Gothic"/>
          <w:b/>
          <w:color w:val="000000"/>
          <w:sz w:val="20"/>
          <w:szCs w:val="20"/>
          <w:u w:val="single"/>
        </w:rPr>
        <w:t>OGGETTO DEL CONTRATTO</w:t>
      </w:r>
    </w:p>
    <w:p w14:paraId="160180EE" w14:textId="4B8C0BE1" w:rsidR="0010037D" w:rsidRDefault="0010037D" w:rsidP="008C6436">
      <w:pPr>
        <w:jc w:val="both"/>
      </w:pPr>
      <w:r>
        <w:t xml:space="preserve">SEMPI </w:t>
      </w:r>
      <w:r w:rsidR="000C6D8A">
        <w:t>si impegna</w:t>
      </w:r>
      <w:r>
        <w:t xml:space="preserve"> a fornire quanto necessario per garantire al CLIENTE la possibilità di comprendere preventivamente l’evoluzione dell’andamento aziendale in ottemperanza alle richieste specifiche della norma sul controllo della crisi, fornendo i seguenti strumenti </w:t>
      </w:r>
    </w:p>
    <w:p w14:paraId="3EC8FCFE" w14:textId="4D5533A8" w:rsidR="0023786D" w:rsidRDefault="0023786D" w:rsidP="0023786D">
      <w:pPr>
        <w:pStyle w:val="NormaleWeb"/>
      </w:pPr>
      <w:r>
        <w:t>Attraverso l’analisi dei bilanci riclassificati la verifica de:</w:t>
      </w:r>
    </w:p>
    <w:p w14:paraId="3F9E7870" w14:textId="7723D130" w:rsidR="0023786D" w:rsidRDefault="0023786D" w:rsidP="00BE0A34">
      <w:pPr>
        <w:pStyle w:val="c-listitem"/>
        <w:numPr>
          <w:ilvl w:val="0"/>
          <w:numId w:val="8"/>
        </w:numPr>
        <w:spacing w:line="276" w:lineRule="auto"/>
      </w:pPr>
      <w:r>
        <w:t>Andamento dei</w:t>
      </w:r>
      <w:r>
        <w:rPr>
          <w:b/>
          <w:bCs/>
        </w:rPr>
        <w:t xml:space="preserve"> flussi di cassa</w:t>
      </w:r>
      <w:r>
        <w:t xml:space="preserve"> e loro previsione;</w:t>
      </w:r>
    </w:p>
    <w:p w14:paraId="03EB5B8D" w14:textId="77777777" w:rsidR="00BE0A34" w:rsidRDefault="00BE0A34" w:rsidP="0023786D">
      <w:pPr>
        <w:pStyle w:val="c-listitem"/>
        <w:numPr>
          <w:ilvl w:val="0"/>
          <w:numId w:val="8"/>
        </w:numPr>
      </w:pPr>
      <w:r>
        <w:t>Giusto equilibrio temporale tra fonti e impieghi</w:t>
      </w:r>
    </w:p>
    <w:p w14:paraId="519C8541" w14:textId="1BE5C45B" w:rsidR="0023786D" w:rsidRDefault="00BE0A34" w:rsidP="0023786D">
      <w:pPr>
        <w:pStyle w:val="c-listitem"/>
        <w:numPr>
          <w:ilvl w:val="0"/>
          <w:numId w:val="8"/>
        </w:numPr>
      </w:pPr>
      <w:r>
        <w:t>Corretto ricorso al credito per un ottimale utilizzo della leva finanziaria</w:t>
      </w:r>
    </w:p>
    <w:p w14:paraId="7CB0E873" w14:textId="1B7B63BB" w:rsidR="0023786D" w:rsidRDefault="00BE0A34" w:rsidP="0023786D">
      <w:pPr>
        <w:pStyle w:val="c-listitem"/>
        <w:numPr>
          <w:ilvl w:val="0"/>
          <w:numId w:val="8"/>
        </w:numPr>
      </w:pPr>
      <w:r>
        <w:t>Regolarità nella gestione di incassi e pagamenti</w:t>
      </w:r>
      <w:r w:rsidR="0023786D">
        <w:t>.</w:t>
      </w:r>
    </w:p>
    <w:p w14:paraId="67ADB13B" w14:textId="7AF08157" w:rsidR="0037222E" w:rsidRDefault="0037222E" w:rsidP="0023786D">
      <w:pPr>
        <w:pStyle w:val="c-listitem"/>
        <w:numPr>
          <w:ilvl w:val="0"/>
          <w:numId w:val="8"/>
        </w:numPr>
      </w:pPr>
      <w:r>
        <w:t>Identificazione dei principali indici operati</w:t>
      </w:r>
      <w:r w:rsidR="008C6436">
        <w:t>vi</w:t>
      </w:r>
      <w:r>
        <w:t xml:space="preserve"> (p.es DSCR)</w:t>
      </w:r>
    </w:p>
    <w:p w14:paraId="12666B6B" w14:textId="4412686C" w:rsidR="00250F99" w:rsidRPr="004B21C4" w:rsidRDefault="00250F99" w:rsidP="0037222E">
      <w:pPr>
        <w:pBdr>
          <w:top w:val="nil"/>
          <w:left w:val="nil"/>
          <w:bottom w:val="nil"/>
          <w:right w:val="nil"/>
          <w:between w:val="nil"/>
        </w:pBdr>
        <w:ind w:left="567" w:right="98"/>
        <w:rPr>
          <w:rFonts w:ascii="Century Gothic" w:hAnsi="Century Gothic"/>
          <w:color w:val="000000"/>
        </w:rPr>
      </w:pPr>
    </w:p>
    <w:p w14:paraId="7E3396EC" w14:textId="15B2079C" w:rsidR="00250F99" w:rsidRPr="004B21C4" w:rsidRDefault="00250F99" w:rsidP="00813ABE">
      <w:pPr>
        <w:numPr>
          <w:ilvl w:val="0"/>
          <w:numId w:val="5"/>
        </w:numPr>
        <w:pBdr>
          <w:top w:val="nil"/>
          <w:left w:val="nil"/>
          <w:bottom w:val="nil"/>
          <w:right w:val="nil"/>
          <w:between w:val="nil"/>
        </w:pBdr>
        <w:ind w:left="567" w:right="98" w:hanging="27"/>
        <w:rPr>
          <w:rFonts w:ascii="Century Gothic" w:hAnsi="Century Gothic"/>
          <w:color w:val="000000"/>
        </w:rPr>
      </w:pPr>
      <w:r w:rsidRPr="004B21C4">
        <w:rPr>
          <w:rFonts w:ascii="Century Gothic" w:hAnsi="Century Gothic"/>
          <w:color w:val="000000"/>
        </w:rPr>
        <w:t>Red</w:t>
      </w:r>
      <w:r w:rsidR="00FE6212">
        <w:rPr>
          <w:rFonts w:ascii="Century Gothic" w:hAnsi="Century Gothic"/>
          <w:color w:val="000000"/>
        </w:rPr>
        <w:t>azione di</w:t>
      </w:r>
      <w:r w:rsidRPr="004B21C4">
        <w:rPr>
          <w:rFonts w:ascii="Century Gothic" w:hAnsi="Century Gothic"/>
          <w:color w:val="000000"/>
        </w:rPr>
        <w:t xml:space="preserve"> </w:t>
      </w:r>
      <w:r w:rsidR="00FE6212">
        <w:rPr>
          <w:rFonts w:ascii="Century Gothic" w:hAnsi="Century Gothic"/>
          <w:color w:val="000000"/>
        </w:rPr>
        <w:t>bilancio</w:t>
      </w:r>
      <w:r w:rsidRPr="004B21C4">
        <w:rPr>
          <w:rFonts w:ascii="Century Gothic" w:hAnsi="Century Gothic"/>
          <w:color w:val="000000"/>
        </w:rPr>
        <w:t xml:space="preserve"> previsionale economico finanziario;</w:t>
      </w:r>
    </w:p>
    <w:p w14:paraId="1C31DEA3" w14:textId="57351A3D" w:rsidR="00250F99" w:rsidRPr="004B21C4" w:rsidRDefault="000479DF" w:rsidP="00813ABE">
      <w:pPr>
        <w:numPr>
          <w:ilvl w:val="0"/>
          <w:numId w:val="5"/>
        </w:numPr>
        <w:pBdr>
          <w:top w:val="nil"/>
          <w:left w:val="nil"/>
          <w:bottom w:val="nil"/>
          <w:right w:val="nil"/>
          <w:between w:val="nil"/>
        </w:pBdr>
        <w:ind w:left="567" w:right="98" w:hanging="27"/>
        <w:rPr>
          <w:rFonts w:ascii="Century Gothic" w:hAnsi="Century Gothic"/>
          <w:color w:val="000000"/>
        </w:rPr>
      </w:pPr>
      <w:r>
        <w:rPr>
          <w:rFonts w:ascii="Century Gothic" w:hAnsi="Century Gothic"/>
          <w:color w:val="000000"/>
        </w:rPr>
        <w:t>Previsione dei costi fissi mensilizzata</w:t>
      </w:r>
      <w:r w:rsidR="00250F99" w:rsidRPr="004B21C4">
        <w:rPr>
          <w:rFonts w:ascii="Century Gothic" w:hAnsi="Century Gothic"/>
          <w:color w:val="000000"/>
        </w:rPr>
        <w:t>;</w:t>
      </w:r>
    </w:p>
    <w:p w14:paraId="4036D347" w14:textId="06BC0F43" w:rsidR="00250F99" w:rsidRDefault="005869C7" w:rsidP="00813ABE">
      <w:pPr>
        <w:numPr>
          <w:ilvl w:val="0"/>
          <w:numId w:val="5"/>
        </w:numPr>
        <w:pBdr>
          <w:top w:val="nil"/>
          <w:left w:val="nil"/>
          <w:bottom w:val="nil"/>
          <w:right w:val="nil"/>
          <w:between w:val="nil"/>
        </w:pBdr>
        <w:spacing w:after="280"/>
        <w:ind w:left="567" w:right="98" w:hanging="27"/>
        <w:rPr>
          <w:rFonts w:ascii="Century Gothic" w:hAnsi="Century Gothic"/>
          <w:color w:val="000000"/>
        </w:rPr>
      </w:pPr>
      <w:r>
        <w:rPr>
          <w:rFonts w:ascii="Century Gothic" w:hAnsi="Century Gothic"/>
          <w:color w:val="000000"/>
        </w:rPr>
        <w:t xml:space="preserve">Analisi </w:t>
      </w:r>
      <w:r w:rsidRPr="004B21C4">
        <w:rPr>
          <w:rFonts w:ascii="Century Gothic" w:hAnsi="Century Gothic"/>
          <w:color w:val="000000"/>
        </w:rPr>
        <w:t>degli</w:t>
      </w:r>
      <w:r w:rsidR="00250F99" w:rsidRPr="004B21C4">
        <w:rPr>
          <w:rFonts w:ascii="Century Gothic" w:hAnsi="Century Gothic"/>
          <w:color w:val="000000"/>
        </w:rPr>
        <w:t xml:space="preserve"> scostamenti tra </w:t>
      </w:r>
      <w:r w:rsidR="008C6436">
        <w:rPr>
          <w:rFonts w:ascii="Century Gothic" w:hAnsi="Century Gothic"/>
          <w:color w:val="000000"/>
        </w:rPr>
        <w:t xml:space="preserve">bilancio </w:t>
      </w:r>
      <w:r w:rsidR="00250F99" w:rsidRPr="004B21C4">
        <w:rPr>
          <w:rFonts w:ascii="Century Gothic" w:hAnsi="Century Gothic"/>
          <w:color w:val="000000"/>
        </w:rPr>
        <w:t>previsionale e consuntivo.</w:t>
      </w:r>
    </w:p>
    <w:p w14:paraId="360251A5" w14:textId="77777777" w:rsidR="005869C7" w:rsidRDefault="00250F99" w:rsidP="005869C7">
      <w:pPr>
        <w:pBdr>
          <w:top w:val="nil"/>
          <w:left w:val="nil"/>
          <w:bottom w:val="nil"/>
          <w:right w:val="nil"/>
          <w:between w:val="nil"/>
        </w:pBdr>
        <w:spacing w:after="280"/>
        <w:ind w:left="567" w:right="98"/>
        <w:rPr>
          <w:rFonts w:ascii="Century Gothic" w:hAnsi="Century Gothic"/>
          <w:color w:val="000000"/>
        </w:rPr>
      </w:pPr>
      <w:r w:rsidRPr="004B21C4">
        <w:rPr>
          <w:rFonts w:ascii="Century Gothic" w:hAnsi="Century Gothic"/>
          <w:color w:val="000000"/>
        </w:rPr>
        <w:t>La rilevazione e l’analisi dei dati consuntivi</w:t>
      </w:r>
      <w:r w:rsidR="00706350">
        <w:rPr>
          <w:rFonts w:ascii="Century Gothic" w:hAnsi="Century Gothic"/>
          <w:color w:val="000000"/>
        </w:rPr>
        <w:t xml:space="preserve">, </w:t>
      </w:r>
      <w:r w:rsidR="008C6436">
        <w:rPr>
          <w:rFonts w:ascii="Century Gothic" w:hAnsi="Century Gothic"/>
          <w:color w:val="000000"/>
        </w:rPr>
        <w:t>produrrà</w:t>
      </w:r>
      <w:r w:rsidR="00706350">
        <w:rPr>
          <w:rFonts w:ascii="Century Gothic" w:hAnsi="Century Gothic"/>
          <w:color w:val="000000"/>
        </w:rPr>
        <w:t xml:space="preserve"> documenti che verranno consegnati dopo la </w:t>
      </w:r>
      <w:r w:rsidR="008C6436">
        <w:rPr>
          <w:rFonts w:ascii="Century Gothic" w:hAnsi="Century Gothic"/>
          <w:color w:val="000000"/>
        </w:rPr>
        <w:t xml:space="preserve">chiusura </w:t>
      </w:r>
      <w:r w:rsidR="00706350">
        <w:rPr>
          <w:rFonts w:ascii="Century Gothic" w:hAnsi="Century Gothic"/>
          <w:color w:val="000000"/>
        </w:rPr>
        <w:t>mensile dell’IVA</w:t>
      </w:r>
      <w:r w:rsidRPr="004B21C4">
        <w:rPr>
          <w:rFonts w:ascii="Century Gothic" w:hAnsi="Century Gothic"/>
          <w:color w:val="000000"/>
        </w:rPr>
        <w:t>.</w:t>
      </w:r>
    </w:p>
    <w:p w14:paraId="0F227D9F" w14:textId="7BA40212" w:rsidR="0060442E" w:rsidRPr="005869C7" w:rsidRDefault="005869C7" w:rsidP="0060231C">
      <w:pPr>
        <w:pBdr>
          <w:top w:val="nil"/>
          <w:left w:val="nil"/>
          <w:bottom w:val="nil"/>
          <w:right w:val="nil"/>
          <w:between w:val="nil"/>
        </w:pBdr>
        <w:spacing w:after="280"/>
        <w:ind w:left="567" w:right="98"/>
        <w:jc w:val="both"/>
        <w:rPr>
          <w:rFonts w:ascii="Century Gothic" w:hAnsi="Century Gothic"/>
          <w:color w:val="000000"/>
        </w:rPr>
      </w:pPr>
      <w:r>
        <w:rPr>
          <w:rFonts w:ascii="Century Gothic" w:hAnsi="Century Gothic"/>
          <w:color w:val="000000"/>
        </w:rPr>
        <w:t>Come indicato in premessa, in ottemperanza con l</w:t>
      </w:r>
      <w:r w:rsidRPr="005869C7">
        <w:rPr>
          <w:rFonts w:ascii="Century Gothic" w:hAnsi="Century Gothic"/>
          <w:color w:val="000000"/>
        </w:rPr>
        <w:t>’art. 2086, secondo comma, c.c., modificato dall’art. 375 del d.lgs. 12 gennaio 2019, n. 14 recante il</w:t>
      </w:r>
      <w:r>
        <w:rPr>
          <w:rFonts w:ascii="Century Gothic" w:hAnsi="Century Gothic"/>
          <w:color w:val="000000"/>
        </w:rPr>
        <w:t xml:space="preserve"> </w:t>
      </w:r>
      <w:r w:rsidRPr="005869C7">
        <w:rPr>
          <w:rFonts w:ascii="Century Gothic" w:hAnsi="Century Gothic"/>
          <w:color w:val="000000"/>
        </w:rPr>
        <w:t>Codice della crisi d’impresa e dell’insolvenza</w:t>
      </w:r>
      <w:r>
        <w:rPr>
          <w:rFonts w:ascii="Century Gothic" w:hAnsi="Century Gothic"/>
          <w:color w:val="000000"/>
        </w:rPr>
        <w:t>, al fine di garantire riposta alla richiesta di “</w:t>
      </w:r>
      <w:r w:rsidRPr="005869C7">
        <w:rPr>
          <w:rFonts w:ascii="Century Gothic" w:hAnsi="Century Gothic"/>
          <w:b/>
          <w:bCs/>
          <w:color w:val="000000"/>
          <w:u w:val="single"/>
        </w:rPr>
        <w:t>adeguati assetti</w:t>
      </w:r>
      <w:r w:rsidR="00422922">
        <w:rPr>
          <w:rFonts w:ascii="Century Gothic" w:hAnsi="Century Gothic"/>
          <w:b/>
          <w:bCs/>
          <w:color w:val="000000"/>
          <w:u w:val="single"/>
        </w:rPr>
        <w:t xml:space="preserve"> organizzativi, amministrativi e contabili</w:t>
      </w:r>
      <w:r>
        <w:rPr>
          <w:rFonts w:ascii="Century Gothic" w:hAnsi="Century Gothic"/>
          <w:color w:val="000000"/>
        </w:rPr>
        <w:t>”</w:t>
      </w:r>
      <w:r w:rsidRPr="005869C7">
        <w:rPr>
          <w:rFonts w:ascii="Century Gothic" w:hAnsi="Century Gothic"/>
          <w:color w:val="000000"/>
        </w:rPr>
        <w:t xml:space="preserve"> </w:t>
      </w:r>
      <w:r w:rsidR="00422922">
        <w:rPr>
          <w:rFonts w:ascii="Century Gothic" w:hAnsi="Century Gothic"/>
          <w:color w:val="000000"/>
        </w:rPr>
        <w:t xml:space="preserve">la SEMPI S.R.L. si identifica come soggetto di riferimento per </w:t>
      </w:r>
      <w:r w:rsidR="0060442E">
        <w:rPr>
          <w:rFonts w:ascii="Century Gothic" w:hAnsi="Century Gothic"/>
          <w:color w:val="000000"/>
        </w:rPr>
        <w:t xml:space="preserve">soddisfare </w:t>
      </w:r>
      <w:r w:rsidR="00422922">
        <w:rPr>
          <w:rFonts w:ascii="Century Gothic" w:hAnsi="Century Gothic"/>
          <w:color w:val="000000"/>
        </w:rPr>
        <w:t>le richieste specifiche e commisurate all’effettiva necessità procedurale</w:t>
      </w:r>
      <w:r w:rsidR="0060442E">
        <w:rPr>
          <w:rFonts w:ascii="Century Gothic" w:hAnsi="Century Gothic"/>
          <w:color w:val="000000"/>
        </w:rPr>
        <w:t>: ovvero parte integrata alla struttura gestionale dell’impresa. Rimane esclusa la parte relativa all</w:t>
      </w:r>
      <w:r w:rsidR="0060231C">
        <w:rPr>
          <w:rFonts w:ascii="Century Gothic" w:hAnsi="Century Gothic"/>
          <w:color w:val="000000"/>
        </w:rPr>
        <w:t>’</w:t>
      </w:r>
      <w:r w:rsidR="0060442E">
        <w:rPr>
          <w:rFonts w:ascii="Century Gothic" w:hAnsi="Century Gothic"/>
          <w:color w:val="000000"/>
        </w:rPr>
        <w:t>adozione a all’attuazione degli strumenti</w:t>
      </w:r>
      <w:r w:rsidR="0060231C">
        <w:rPr>
          <w:rFonts w:ascii="Century Gothic" w:hAnsi="Century Gothic"/>
          <w:color w:val="000000"/>
        </w:rPr>
        <w:t xml:space="preserve"> per il superamento della crisi.</w:t>
      </w:r>
    </w:p>
    <w:p w14:paraId="6EDE295B" w14:textId="7B517C42" w:rsidR="00250F99" w:rsidRPr="004B21C4" w:rsidRDefault="00250F99" w:rsidP="00813ABE">
      <w:pPr>
        <w:pBdr>
          <w:top w:val="nil"/>
          <w:left w:val="nil"/>
          <w:bottom w:val="nil"/>
          <w:right w:val="nil"/>
          <w:between w:val="nil"/>
        </w:pBdr>
        <w:spacing w:before="280" w:after="280"/>
        <w:ind w:right="98"/>
        <w:rPr>
          <w:rFonts w:ascii="Century Gothic" w:hAnsi="Century Gothic"/>
          <w:color w:val="000000"/>
        </w:rPr>
      </w:pPr>
    </w:p>
    <w:p w14:paraId="5BE56EA2" w14:textId="1AD20DA3" w:rsidR="00250F99" w:rsidRPr="00706350" w:rsidRDefault="00250F99" w:rsidP="00706350">
      <w:pPr>
        <w:pBdr>
          <w:top w:val="nil"/>
          <w:left w:val="nil"/>
          <w:bottom w:val="nil"/>
          <w:right w:val="nil"/>
          <w:between w:val="nil"/>
        </w:pBdr>
        <w:spacing w:before="280"/>
        <w:ind w:right="98"/>
        <w:rPr>
          <w:rFonts w:ascii="Century Gothic" w:hAnsi="Century Gothic"/>
          <w:b/>
        </w:rPr>
      </w:pPr>
      <w:r w:rsidRPr="00706350">
        <w:rPr>
          <w:rFonts w:ascii="Century Gothic" w:hAnsi="Century Gothic"/>
          <w:b/>
        </w:rPr>
        <w:lastRenderedPageBreak/>
        <w:t xml:space="preserve">Per tutta la durata del contratto </w:t>
      </w:r>
      <w:r w:rsidR="000C6D8A">
        <w:rPr>
          <w:rFonts w:ascii="Century Gothic" w:hAnsi="Century Gothic"/>
          <w:b/>
        </w:rPr>
        <w:t xml:space="preserve">saranno </w:t>
      </w:r>
      <w:r w:rsidR="0060231C">
        <w:rPr>
          <w:rFonts w:ascii="Century Gothic" w:hAnsi="Century Gothic"/>
          <w:b/>
        </w:rPr>
        <w:t>effettuati</w:t>
      </w:r>
      <w:r w:rsidRPr="00706350">
        <w:rPr>
          <w:rFonts w:ascii="Century Gothic" w:hAnsi="Century Gothic"/>
          <w:b/>
        </w:rPr>
        <w:t xml:space="preserve"> dei briefing mensili, la SEMPI garantirà l'assistenza in videoconferenza nella misura d</w:t>
      </w:r>
      <w:r w:rsidR="000C6D8A">
        <w:rPr>
          <w:rFonts w:ascii="Century Gothic" w:hAnsi="Century Gothic"/>
          <w:b/>
        </w:rPr>
        <w:t>i</w:t>
      </w:r>
      <w:r w:rsidRPr="00706350">
        <w:rPr>
          <w:rFonts w:ascii="Century Gothic" w:hAnsi="Century Gothic"/>
          <w:b/>
        </w:rPr>
        <w:t xml:space="preserve"> </w:t>
      </w:r>
      <w:proofErr w:type="gramStart"/>
      <w:r w:rsidR="00706350" w:rsidRPr="00706350">
        <w:rPr>
          <w:rFonts w:ascii="Century Gothic" w:hAnsi="Century Gothic"/>
          <w:b/>
        </w:rPr>
        <w:t>2</w:t>
      </w:r>
      <w:proofErr w:type="gramEnd"/>
      <w:r w:rsidRPr="00706350">
        <w:rPr>
          <w:rFonts w:ascii="Century Gothic" w:hAnsi="Century Gothic"/>
          <w:b/>
        </w:rPr>
        <w:t xml:space="preserve"> ore comprese nell’abbonamento.</w:t>
      </w:r>
    </w:p>
    <w:p w14:paraId="64E8B1FA" w14:textId="47C1CD54" w:rsidR="00706350" w:rsidRPr="00706350" w:rsidRDefault="00706350" w:rsidP="00706350">
      <w:pPr>
        <w:pBdr>
          <w:top w:val="nil"/>
          <w:left w:val="nil"/>
          <w:bottom w:val="nil"/>
          <w:right w:val="nil"/>
          <w:between w:val="nil"/>
        </w:pBdr>
        <w:spacing w:after="280"/>
        <w:ind w:right="98"/>
        <w:rPr>
          <w:rFonts w:ascii="Century Gothic" w:hAnsi="Century Gothic"/>
          <w:b/>
        </w:rPr>
      </w:pPr>
      <w:r w:rsidRPr="00706350">
        <w:rPr>
          <w:rFonts w:ascii="Century Gothic" w:hAnsi="Century Gothic"/>
          <w:b/>
        </w:rPr>
        <w:t xml:space="preserve">Ogni ulteriore incontro, oltre le due ore previste verrà fatturato alla tariffa oraria di € 75,00. </w:t>
      </w:r>
    </w:p>
    <w:p w14:paraId="0BD23052" w14:textId="77777777" w:rsidR="00250F99" w:rsidRPr="004B21C4" w:rsidRDefault="00250F99" w:rsidP="00813ABE">
      <w:pPr>
        <w:pBdr>
          <w:top w:val="nil"/>
          <w:left w:val="nil"/>
          <w:bottom w:val="nil"/>
          <w:right w:val="nil"/>
          <w:between w:val="nil"/>
        </w:pBdr>
        <w:spacing w:before="120" w:after="120"/>
        <w:ind w:firstLine="709"/>
        <w:rPr>
          <w:rFonts w:ascii="Century Gothic" w:hAnsi="Century Gothic"/>
          <w:color w:val="000000"/>
        </w:rPr>
      </w:pPr>
    </w:p>
    <w:p w14:paraId="199469BF" w14:textId="77777777" w:rsidR="00250F99" w:rsidRPr="004B21C4" w:rsidRDefault="00250F99" w:rsidP="00813ABE">
      <w:pPr>
        <w:pBdr>
          <w:top w:val="nil"/>
          <w:left w:val="nil"/>
          <w:bottom w:val="nil"/>
          <w:right w:val="nil"/>
          <w:between w:val="nil"/>
        </w:pBdr>
        <w:spacing w:before="120" w:after="120"/>
        <w:ind w:firstLine="709"/>
        <w:rPr>
          <w:rFonts w:ascii="Century Gothic" w:hAnsi="Century Gothic"/>
          <w:color w:val="000000"/>
        </w:rPr>
      </w:pPr>
    </w:p>
    <w:p w14:paraId="6DA98173" w14:textId="14045C15"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2 - RESPONSABILE DELLA CONSULENZA E MODALITÀ DI EFFETTUAZIONE/ESECUZIONE</w:t>
      </w:r>
    </w:p>
    <w:p w14:paraId="1AD81A68"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b/>
          <w:color w:val="000000"/>
        </w:rPr>
        <w:t>SEMPI</w:t>
      </w:r>
      <w:r w:rsidRPr="004B21C4">
        <w:rPr>
          <w:rFonts w:ascii="Century Gothic" w:hAnsi="Century Gothic"/>
          <w:color w:val="000000"/>
        </w:rPr>
        <w:t xml:space="preserve"> designa _______________________________ quale responsabile tecnico dell'esecuzione della consulenza oggetto del contratto.</w:t>
      </w:r>
    </w:p>
    <w:p w14:paraId="6F79C48C"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 xml:space="preserve">L'eventuale sostituzione del responsabile tecnico della consulenza da parte di </w:t>
      </w:r>
      <w:r w:rsidRPr="004B21C4">
        <w:rPr>
          <w:rFonts w:ascii="Century Gothic" w:hAnsi="Century Gothic"/>
          <w:b/>
          <w:color w:val="000000"/>
        </w:rPr>
        <w:t>SEMPI</w:t>
      </w:r>
      <w:r w:rsidRPr="004B21C4">
        <w:rPr>
          <w:rFonts w:ascii="Century Gothic" w:hAnsi="Century Gothic"/>
          <w:color w:val="000000"/>
        </w:rPr>
        <w:t xml:space="preserve"> dovrà essere approvata da </w:t>
      </w:r>
      <w:r w:rsidRPr="004B21C4">
        <w:rPr>
          <w:rFonts w:ascii="Century Gothic" w:hAnsi="Century Gothic"/>
          <w:b/>
          <w:color w:val="000000"/>
        </w:rPr>
        <w:t>Parte committente,</w:t>
      </w:r>
      <w:r w:rsidRPr="004B21C4">
        <w:rPr>
          <w:rFonts w:ascii="Century Gothic" w:hAnsi="Century Gothic"/>
          <w:color w:val="000000"/>
        </w:rPr>
        <w:t xml:space="preserve"> mentre la sostituzione del referente </w:t>
      </w:r>
      <w:r w:rsidRPr="004B21C4">
        <w:rPr>
          <w:rFonts w:ascii="Century Gothic" w:hAnsi="Century Gothic"/>
          <w:b/>
          <w:color w:val="000000"/>
        </w:rPr>
        <w:t>di</w:t>
      </w:r>
      <w:r w:rsidRPr="004B21C4">
        <w:rPr>
          <w:rFonts w:ascii="Century Gothic" w:hAnsi="Century Gothic"/>
          <w:color w:val="000000"/>
        </w:rPr>
        <w:t xml:space="preserve"> </w:t>
      </w:r>
      <w:r w:rsidRPr="004B21C4">
        <w:rPr>
          <w:rFonts w:ascii="Century Gothic" w:hAnsi="Century Gothic"/>
          <w:b/>
          <w:color w:val="000000"/>
        </w:rPr>
        <w:t>Parte committente</w:t>
      </w:r>
      <w:r w:rsidRPr="004B21C4">
        <w:rPr>
          <w:rFonts w:ascii="Century Gothic" w:hAnsi="Century Gothic"/>
          <w:color w:val="000000"/>
        </w:rPr>
        <w:t xml:space="preserve"> potrà avvenire su semplice designazione della stessa da parte della Azienda/</w:t>
      </w:r>
      <w:r w:rsidRPr="004B21C4">
        <w:rPr>
          <w:rFonts w:ascii="Century Gothic" w:hAnsi="Century Gothic"/>
          <w:b/>
          <w:color w:val="000000"/>
        </w:rPr>
        <w:t xml:space="preserve">Parte committente, previa comunicazione </w:t>
      </w:r>
      <w:r w:rsidRPr="004B21C4">
        <w:rPr>
          <w:rFonts w:ascii="Century Gothic" w:hAnsi="Century Gothic"/>
          <w:color w:val="000000"/>
        </w:rPr>
        <w:t>per iscritto.</w:t>
      </w:r>
    </w:p>
    <w:p w14:paraId="2D76149D"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 xml:space="preserve">La </w:t>
      </w:r>
      <w:r w:rsidRPr="004B21C4">
        <w:rPr>
          <w:rFonts w:ascii="Century Gothic" w:hAnsi="Century Gothic"/>
          <w:b/>
          <w:bCs/>
          <w:color w:val="000000"/>
        </w:rPr>
        <w:t>SEMPI</w:t>
      </w:r>
      <w:r w:rsidRPr="004B21C4">
        <w:rPr>
          <w:rFonts w:ascii="Century Gothic" w:hAnsi="Century Gothic"/>
          <w:color w:val="000000"/>
        </w:rPr>
        <w:t xml:space="preserve"> sottoporrà al Committente, per la sua approvazione, tutti quegli elementi del progetto che fanno riferimento all’immagine ed alla filosofia aziendale (posizionamento marketing </w:t>
      </w:r>
      <w:proofErr w:type="gramStart"/>
      <w:r w:rsidRPr="004B21C4">
        <w:rPr>
          <w:rFonts w:ascii="Century Gothic" w:hAnsi="Century Gothic"/>
          <w:color w:val="000000"/>
        </w:rPr>
        <w:t>della location</w:t>
      </w:r>
      <w:proofErr w:type="gramEnd"/>
      <w:r w:rsidRPr="004B21C4">
        <w:rPr>
          <w:rFonts w:ascii="Century Gothic" w:hAnsi="Century Gothic"/>
          <w:color w:val="000000"/>
        </w:rPr>
        <w:t>, servizio ai clienti ecc.)</w:t>
      </w:r>
    </w:p>
    <w:p w14:paraId="2601984A" w14:textId="77777777" w:rsidR="00250F99" w:rsidRPr="004B21C4" w:rsidRDefault="00250F99" w:rsidP="00813ABE">
      <w:pPr>
        <w:pBdr>
          <w:top w:val="nil"/>
          <w:left w:val="nil"/>
          <w:bottom w:val="nil"/>
          <w:right w:val="nil"/>
          <w:between w:val="nil"/>
        </w:pBdr>
        <w:spacing w:after="120"/>
        <w:ind w:firstLine="709"/>
        <w:rPr>
          <w:rFonts w:ascii="Century Gothic" w:hAnsi="Century Gothic"/>
          <w:color w:val="000000"/>
        </w:rPr>
      </w:pPr>
    </w:p>
    <w:p w14:paraId="263C0CC7" w14:textId="1F771E88"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3 – OBBLIGHI DEL COMMITTENTE</w:t>
      </w:r>
    </w:p>
    <w:p w14:paraId="68C2E31E" w14:textId="3965E620"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 xml:space="preserve">Parte committente designa quale proprio referente per ogni attività o questione inerente alla </w:t>
      </w:r>
      <w:r w:rsidR="000C6D8A">
        <w:rPr>
          <w:rFonts w:ascii="Century Gothic" w:hAnsi="Century Gothic"/>
          <w:color w:val="000000"/>
        </w:rPr>
        <w:t>ricezione</w:t>
      </w:r>
      <w:r w:rsidRPr="004B21C4">
        <w:rPr>
          <w:rFonts w:ascii="Century Gothic" w:hAnsi="Century Gothic"/>
          <w:color w:val="000000"/>
        </w:rPr>
        <w:t xml:space="preserve"> della consulenza</w:t>
      </w:r>
      <w:r w:rsidRPr="004B21C4">
        <w:rPr>
          <w:rFonts w:ascii="Century Gothic" w:hAnsi="Century Gothic"/>
          <w:b/>
          <w:color w:val="000000"/>
        </w:rPr>
        <w:t xml:space="preserve"> </w:t>
      </w:r>
      <w:r w:rsidRPr="004B21C4">
        <w:rPr>
          <w:rFonts w:ascii="Century Gothic" w:hAnsi="Century Gothic"/>
          <w:color w:val="000000"/>
        </w:rPr>
        <w:t xml:space="preserve">il </w:t>
      </w:r>
      <w:proofErr w:type="spellStart"/>
      <w:r w:rsidRPr="004B21C4">
        <w:rPr>
          <w:rFonts w:ascii="Century Gothic" w:hAnsi="Century Gothic"/>
          <w:color w:val="000000"/>
        </w:rPr>
        <w:t>Sig</w:t>
      </w:r>
      <w:proofErr w:type="spellEnd"/>
      <w:r w:rsidRPr="004B21C4">
        <w:rPr>
          <w:rFonts w:ascii="Century Gothic" w:hAnsi="Century Gothic"/>
          <w:color w:val="000000"/>
        </w:rPr>
        <w:t xml:space="preserve"> ___________________.</w:t>
      </w:r>
    </w:p>
    <w:p w14:paraId="1AB4082D" w14:textId="7AB18B27"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4 - TEMPI E DURATA DELL'ESECUZIONE DELLA CONSULENZA</w:t>
      </w:r>
    </w:p>
    <w:p w14:paraId="07AA58B4" w14:textId="77777777" w:rsidR="00250F99" w:rsidRPr="004B21C4" w:rsidRDefault="00250F99" w:rsidP="00813ABE">
      <w:pPr>
        <w:pBdr>
          <w:top w:val="nil"/>
          <w:left w:val="nil"/>
          <w:bottom w:val="nil"/>
          <w:right w:val="nil"/>
          <w:between w:val="nil"/>
        </w:pBdr>
        <w:rPr>
          <w:rFonts w:ascii="Century Gothic" w:hAnsi="Century Gothic"/>
          <w:color w:val="000000"/>
        </w:rPr>
      </w:pPr>
      <w:r w:rsidRPr="004B21C4">
        <w:rPr>
          <w:rFonts w:ascii="Century Gothic" w:hAnsi="Century Gothic"/>
          <w:color w:val="000000"/>
        </w:rPr>
        <w:t xml:space="preserve">Il presente accordo ha la validità di un (1) anno e si intenderà rinnovato di anno in anno qualora una delle parti non comunichi all’altra la propria volontà di recedere a mezzo raccomandata o PEC almeno due </w:t>
      </w:r>
      <w:r w:rsidRPr="004B21C4">
        <w:rPr>
          <w:rFonts w:ascii="Century Gothic" w:hAnsi="Century Gothic"/>
        </w:rPr>
        <w:t>(2)</w:t>
      </w:r>
      <w:r w:rsidRPr="004B21C4">
        <w:rPr>
          <w:rFonts w:ascii="Century Gothic" w:hAnsi="Century Gothic"/>
          <w:color w:val="C00000"/>
        </w:rPr>
        <w:t xml:space="preserve"> </w:t>
      </w:r>
      <w:r w:rsidRPr="004B21C4">
        <w:rPr>
          <w:rFonts w:ascii="Century Gothic" w:hAnsi="Century Gothic"/>
          <w:color w:val="000000"/>
        </w:rPr>
        <w:t>mesi prima della scadenza.</w:t>
      </w:r>
    </w:p>
    <w:p w14:paraId="2D19A744" w14:textId="77777777" w:rsidR="00250F99" w:rsidRPr="004B21C4" w:rsidRDefault="00250F99" w:rsidP="00813ABE">
      <w:pPr>
        <w:pBdr>
          <w:top w:val="nil"/>
          <w:left w:val="nil"/>
          <w:bottom w:val="nil"/>
          <w:right w:val="nil"/>
          <w:between w:val="nil"/>
        </w:pBdr>
        <w:spacing w:before="120" w:after="120"/>
        <w:ind w:firstLine="709"/>
        <w:rPr>
          <w:rFonts w:ascii="Century Gothic" w:hAnsi="Century Gothic"/>
          <w:color w:val="000000"/>
        </w:rPr>
      </w:pPr>
    </w:p>
    <w:p w14:paraId="4C32A62E" w14:textId="6F30AC4C"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5 – CORRISPETTIVO E MODALITÀ DI PAGAMENTO</w:t>
      </w:r>
    </w:p>
    <w:p w14:paraId="4E1E21AE" w14:textId="77777777" w:rsidR="00250F99" w:rsidRPr="004B21C4" w:rsidRDefault="00250F99" w:rsidP="00813ABE">
      <w:pPr>
        <w:pBdr>
          <w:top w:val="nil"/>
          <w:left w:val="nil"/>
          <w:bottom w:val="nil"/>
          <w:right w:val="nil"/>
          <w:between w:val="nil"/>
        </w:pBdr>
        <w:rPr>
          <w:rFonts w:ascii="Century Gothic" w:hAnsi="Century Gothic"/>
        </w:rPr>
      </w:pPr>
      <w:r w:rsidRPr="004B21C4">
        <w:rPr>
          <w:rFonts w:ascii="Century Gothic" w:hAnsi="Century Gothic"/>
          <w:b/>
        </w:rPr>
        <w:t>Parte committente</w:t>
      </w:r>
      <w:r w:rsidRPr="004B21C4">
        <w:rPr>
          <w:rFonts w:ascii="Century Gothic" w:hAnsi="Century Gothic"/>
        </w:rPr>
        <w:t xml:space="preserve"> si impegna a versare alla </w:t>
      </w:r>
      <w:r w:rsidRPr="004B21C4">
        <w:rPr>
          <w:rFonts w:ascii="Century Gothic" w:hAnsi="Century Gothic"/>
          <w:b/>
        </w:rPr>
        <w:t>SEMPI</w:t>
      </w:r>
      <w:r w:rsidRPr="004B21C4">
        <w:rPr>
          <w:rFonts w:ascii="Century Gothic" w:hAnsi="Century Gothic"/>
        </w:rPr>
        <w:t>, a titolo di corrispettivo, per l'esecuzione dei servizi di consulenza oggetto del presente contratto e descritta compiutamente nell’art. 1, la somma mensile di ___________più Iva da versarsi entro il 5 di ogni mese e così per tutta la durata del contratto. L’importo anzidetto è da intendersi compressivo di ogni e qualsivoglia servizio incluso nel contratto.</w:t>
      </w:r>
    </w:p>
    <w:p w14:paraId="74FEEA6C" w14:textId="77777777" w:rsidR="00250F99" w:rsidRPr="004B21C4" w:rsidRDefault="00250F99" w:rsidP="00813ABE">
      <w:pPr>
        <w:pBdr>
          <w:top w:val="nil"/>
          <w:left w:val="nil"/>
          <w:bottom w:val="nil"/>
          <w:right w:val="nil"/>
          <w:between w:val="nil"/>
        </w:pBdr>
        <w:rPr>
          <w:rFonts w:ascii="Century Gothic" w:hAnsi="Century Gothic"/>
        </w:rPr>
      </w:pPr>
      <w:r w:rsidRPr="004B21C4">
        <w:rPr>
          <w:rFonts w:ascii="Century Gothic" w:hAnsi="Century Gothic"/>
        </w:rPr>
        <w:t xml:space="preserve"> Sarà invece riconosciuta a parte, alla SEMPI il rimborso spese per le eventuali trasferte.</w:t>
      </w:r>
    </w:p>
    <w:p w14:paraId="727425BF" w14:textId="77777777" w:rsidR="00250F99" w:rsidRPr="004B21C4" w:rsidRDefault="00250F99" w:rsidP="00813ABE">
      <w:pPr>
        <w:pBdr>
          <w:top w:val="nil"/>
          <w:left w:val="nil"/>
          <w:bottom w:val="nil"/>
          <w:right w:val="nil"/>
          <w:between w:val="nil"/>
        </w:pBdr>
        <w:spacing w:after="120"/>
        <w:ind w:firstLine="709"/>
        <w:rPr>
          <w:rFonts w:ascii="Century Gothic" w:hAnsi="Century Gothic"/>
          <w:b/>
          <w:color w:val="000000"/>
        </w:rPr>
      </w:pPr>
    </w:p>
    <w:p w14:paraId="6CD8FB9B" w14:textId="169CDF83"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 xml:space="preserve">ARTICOLO 6 – RISERVATEZZA </w:t>
      </w:r>
    </w:p>
    <w:p w14:paraId="5B3966D0"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b/>
          <w:color w:val="000000"/>
        </w:rPr>
        <w:t>SEMPI</w:t>
      </w:r>
      <w:r w:rsidRPr="004B21C4">
        <w:rPr>
          <w:rFonts w:ascii="Century Gothic" w:hAnsi="Century Gothic"/>
          <w:color w:val="000000"/>
        </w:rPr>
        <w:t xml:space="preserve">, nella persona del Responsabile tecnico, nel periodo di vigenza del contratto, è tenuta ad osservare la massima riservatezza (il segreto) nei confronti di qualsiasi persona non coinvolta nell'attività di consulenza oggetto del presente contratto, per quanto riguarda fatti, informazioni, cognizioni e documenti, di cui fosse venuta a conoscenza o che le fossero comunicati da </w:t>
      </w:r>
      <w:r w:rsidRPr="004B21C4">
        <w:rPr>
          <w:rFonts w:ascii="Century Gothic" w:hAnsi="Century Gothic"/>
          <w:b/>
          <w:color w:val="000000"/>
        </w:rPr>
        <w:t>Parte committente</w:t>
      </w:r>
      <w:r w:rsidRPr="004B21C4">
        <w:rPr>
          <w:rFonts w:ascii="Century Gothic" w:hAnsi="Century Gothic"/>
          <w:color w:val="000000"/>
        </w:rPr>
        <w:t xml:space="preserve"> in virtù del presente contratto.</w:t>
      </w:r>
    </w:p>
    <w:p w14:paraId="442A1CFE"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b/>
          <w:color w:val="000000"/>
        </w:rPr>
        <w:t>Parte committente</w:t>
      </w:r>
      <w:r w:rsidRPr="004B21C4">
        <w:rPr>
          <w:rFonts w:ascii="Century Gothic" w:hAnsi="Century Gothic"/>
          <w:color w:val="000000"/>
        </w:rPr>
        <w:t>, analogamente, è tenuta ad osservare la massima riservatezza nei confronti di qualsiasi persona non coinvolta nell'attività di consulenza oggetto del presente contratto, per quanto riguarda fatti, informazioni, cognizioni e documenti, di cui fosse venuta a conoscenza o che le fossero comunicati dallo stesso Responsabile tecnico, o dai suoi collaboratori, in virtù del presente contratto, e che non costituiscano l'oggetto del contratto stesso.</w:t>
      </w:r>
    </w:p>
    <w:p w14:paraId="1EA7178A" w14:textId="77777777" w:rsidR="00250F99" w:rsidRPr="004B21C4" w:rsidRDefault="00250F99" w:rsidP="00813ABE">
      <w:pPr>
        <w:pBdr>
          <w:top w:val="nil"/>
          <w:left w:val="nil"/>
          <w:bottom w:val="nil"/>
          <w:right w:val="nil"/>
          <w:between w:val="nil"/>
        </w:pBdr>
        <w:spacing w:after="120"/>
        <w:ind w:firstLine="708"/>
        <w:rPr>
          <w:rFonts w:ascii="Century Gothic" w:hAnsi="Century Gothic"/>
          <w:color w:val="000000"/>
        </w:rPr>
      </w:pPr>
    </w:p>
    <w:p w14:paraId="0B3EC5C1" w14:textId="7F67E2E6"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7 – UTILIZZAZIONE, PUBBLICAZIONE DEI RISULTATI</w:t>
      </w:r>
    </w:p>
    <w:p w14:paraId="02352E92"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b/>
          <w:color w:val="000000"/>
        </w:rPr>
        <w:t>Parte committente</w:t>
      </w:r>
      <w:r w:rsidRPr="004B21C4">
        <w:rPr>
          <w:rFonts w:ascii="Century Gothic" w:hAnsi="Century Gothic"/>
          <w:color w:val="000000"/>
        </w:rPr>
        <w:t xml:space="preserve"> potrà liberamente utilizzare le relazioni e/o i risultati derivanti dall'attività oggetto del presente contratto, fermo restando che, salvo specifici accordi scritti tra le parti, è escluso l'utilizzo del nome della </w:t>
      </w:r>
      <w:r w:rsidRPr="004B21C4">
        <w:rPr>
          <w:rFonts w:ascii="Century Gothic" w:hAnsi="Century Gothic"/>
          <w:b/>
          <w:color w:val="000000"/>
        </w:rPr>
        <w:t>SEMPI</w:t>
      </w:r>
      <w:r w:rsidRPr="004B21C4">
        <w:rPr>
          <w:rFonts w:ascii="Century Gothic" w:hAnsi="Century Gothic"/>
          <w:color w:val="000000"/>
        </w:rPr>
        <w:t xml:space="preserve"> per scopi pubblicitari. </w:t>
      </w:r>
    </w:p>
    <w:p w14:paraId="4D484605" w14:textId="77777777" w:rsidR="00250F99" w:rsidRPr="004B21C4" w:rsidRDefault="00250F99" w:rsidP="00813ABE">
      <w:pPr>
        <w:pBdr>
          <w:top w:val="nil"/>
          <w:left w:val="nil"/>
          <w:bottom w:val="nil"/>
          <w:right w:val="nil"/>
          <w:between w:val="nil"/>
        </w:pBdr>
        <w:spacing w:after="120"/>
        <w:rPr>
          <w:rFonts w:ascii="Century Gothic" w:hAnsi="Century Gothic"/>
          <w:b/>
          <w:color w:val="000000"/>
        </w:rPr>
      </w:pPr>
      <w:r w:rsidRPr="004B21C4">
        <w:rPr>
          <w:rFonts w:ascii="Century Gothic" w:hAnsi="Century Gothic"/>
          <w:b/>
          <w:color w:val="000000"/>
        </w:rPr>
        <w:lastRenderedPageBreak/>
        <w:t>SEMPI</w:t>
      </w:r>
      <w:r w:rsidRPr="004B21C4">
        <w:rPr>
          <w:rFonts w:ascii="Century Gothic" w:hAnsi="Century Gothic"/>
          <w:color w:val="000000"/>
        </w:rPr>
        <w:t xml:space="preserve">, nella persona del Responsabile tecnico, potrà liberamente e gratuitamente utilizzare, ma solo per proprio uso interno, detti risultati. Essa non potrà farne, in tutto o in parte oggetto di pubblicazione senza la preventiva autorizzazione scritta di </w:t>
      </w:r>
      <w:r w:rsidRPr="004B21C4">
        <w:rPr>
          <w:rFonts w:ascii="Century Gothic" w:hAnsi="Century Gothic"/>
          <w:b/>
          <w:color w:val="000000"/>
        </w:rPr>
        <w:t xml:space="preserve">Parte committente. </w:t>
      </w:r>
    </w:p>
    <w:p w14:paraId="68B30362" w14:textId="77777777" w:rsidR="00250F99" w:rsidRPr="004B21C4" w:rsidRDefault="00250F99" w:rsidP="00813ABE">
      <w:pPr>
        <w:pBdr>
          <w:top w:val="nil"/>
          <w:left w:val="nil"/>
          <w:bottom w:val="nil"/>
          <w:right w:val="nil"/>
          <w:between w:val="nil"/>
        </w:pBdr>
        <w:spacing w:after="120"/>
        <w:rPr>
          <w:rFonts w:ascii="Century Gothic" w:hAnsi="Century Gothic"/>
        </w:rPr>
      </w:pPr>
      <w:r w:rsidRPr="004B21C4">
        <w:rPr>
          <w:rFonts w:ascii="Century Gothic" w:hAnsi="Century Gothic"/>
        </w:rPr>
        <w:t xml:space="preserve">Resta inteso tra le Parti che l’anzidetta preventiva autorizzazione non potrà essere irragionevolmente negata e sarà legata a strette considerazioni sulla </w:t>
      </w:r>
      <w:proofErr w:type="spellStart"/>
      <w:r w:rsidRPr="004B21C4">
        <w:rPr>
          <w:rFonts w:ascii="Century Gothic" w:hAnsi="Century Gothic"/>
        </w:rPr>
        <w:t>tutelabilità</w:t>
      </w:r>
      <w:proofErr w:type="spellEnd"/>
      <w:r w:rsidRPr="004B21C4">
        <w:rPr>
          <w:rFonts w:ascii="Century Gothic" w:hAnsi="Century Gothic"/>
        </w:rPr>
        <w:t xml:space="preserve"> e sfruttamento della proprietà intellettuale e allo sviluppo industriale di detti risultati.</w:t>
      </w:r>
    </w:p>
    <w:p w14:paraId="3695C814"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b/>
          <w:color w:val="000000"/>
        </w:rPr>
        <w:t xml:space="preserve">SEMPI, </w:t>
      </w:r>
      <w:r w:rsidRPr="004B21C4">
        <w:rPr>
          <w:rFonts w:ascii="Century Gothic" w:hAnsi="Century Gothic"/>
          <w:color w:val="000000"/>
        </w:rPr>
        <w:t xml:space="preserve">non garantisce il raggiungimento di nessun risultato economico e finanziario da parte della </w:t>
      </w:r>
      <w:r w:rsidRPr="004B21C4">
        <w:rPr>
          <w:rFonts w:ascii="Century Gothic" w:hAnsi="Century Gothic"/>
          <w:b/>
          <w:color w:val="000000"/>
        </w:rPr>
        <w:t xml:space="preserve">Società committente, </w:t>
      </w:r>
      <w:r w:rsidRPr="004B21C4">
        <w:rPr>
          <w:rFonts w:ascii="Century Gothic" w:hAnsi="Century Gothic"/>
          <w:color w:val="000000"/>
        </w:rPr>
        <w:t xml:space="preserve">in quanto questi dipenderanno dalle capacità di </w:t>
      </w:r>
      <w:r w:rsidRPr="004B21C4">
        <w:rPr>
          <w:rFonts w:ascii="Century Gothic" w:hAnsi="Century Gothic"/>
          <w:b/>
          <w:color w:val="000000"/>
        </w:rPr>
        <w:t xml:space="preserve">Parte committente, </w:t>
      </w:r>
      <w:r w:rsidRPr="004B21C4">
        <w:rPr>
          <w:rFonts w:ascii="Century Gothic" w:hAnsi="Century Gothic"/>
          <w:color w:val="000000"/>
        </w:rPr>
        <w:t xml:space="preserve">di attuare i consigli e gli strumenti forniti da </w:t>
      </w:r>
      <w:r w:rsidRPr="004B21C4">
        <w:rPr>
          <w:rFonts w:ascii="Century Gothic" w:hAnsi="Century Gothic"/>
          <w:b/>
          <w:color w:val="000000"/>
        </w:rPr>
        <w:t>SEMPI.</w:t>
      </w:r>
    </w:p>
    <w:p w14:paraId="2B297C50"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p>
    <w:p w14:paraId="7192C2C1" w14:textId="78DC7AC6"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8 - TRATTAMENTO DEI DATI PERSONALI</w:t>
      </w:r>
    </w:p>
    <w:p w14:paraId="26466113" w14:textId="77777777" w:rsidR="00250F99" w:rsidRPr="004B21C4" w:rsidRDefault="00250F99" w:rsidP="00813ABE">
      <w:pPr>
        <w:pBdr>
          <w:top w:val="nil"/>
          <w:left w:val="nil"/>
          <w:bottom w:val="nil"/>
          <w:right w:val="nil"/>
          <w:between w:val="nil"/>
        </w:pBdr>
        <w:spacing w:after="120"/>
        <w:rPr>
          <w:rFonts w:ascii="Century Gothic" w:hAnsi="Century Gothic"/>
          <w:color w:val="767171"/>
        </w:rPr>
      </w:pPr>
      <w:r w:rsidRPr="004B21C4">
        <w:rPr>
          <w:rFonts w:ascii="Century Gothic" w:hAnsi="Century Gothic"/>
          <w:b/>
          <w:color w:val="000000"/>
        </w:rPr>
        <w:t>SEMPI</w:t>
      </w:r>
      <w:r w:rsidRPr="004B21C4">
        <w:rPr>
          <w:rFonts w:ascii="Century Gothic" w:hAnsi="Century Gothic"/>
          <w:color w:val="000000"/>
        </w:rPr>
        <w:t xml:space="preserve"> </w:t>
      </w:r>
      <w:r w:rsidRPr="004B21C4">
        <w:rPr>
          <w:rFonts w:ascii="Century Gothic" w:hAnsi="Century Gothic"/>
          <w:color w:val="767171"/>
        </w:rPr>
        <w:t>tratta i dati personali provenienti da Parte Committente unicamente per le finalità connesse all'esecuzione del presente contratto nel rispetto di quanto previsto dal GDPR - Regolamento europeo generale sulla protezione dei dati personali, n. 679/2016, dal d.lgs. n. 196/2003 e delle altre leggi dello Stato in materia di trattamento dei dati applicabili.</w:t>
      </w:r>
    </w:p>
    <w:p w14:paraId="7506CC39" w14:textId="77777777" w:rsidR="00250F99" w:rsidRPr="004B21C4" w:rsidRDefault="00250F99" w:rsidP="00813ABE">
      <w:pPr>
        <w:ind w:left="101" w:right="101"/>
        <w:rPr>
          <w:rFonts w:ascii="Century Gothic" w:hAnsi="Century Gothic"/>
          <w:color w:val="767171"/>
        </w:rPr>
      </w:pPr>
      <w:r w:rsidRPr="004B21C4">
        <w:rPr>
          <w:rFonts w:ascii="Century Gothic" w:hAnsi="Century Gothic"/>
          <w:color w:val="767171"/>
        </w:rPr>
        <w:t>I dati non sono soggetti a diffusione.</w:t>
      </w:r>
    </w:p>
    <w:p w14:paraId="20D59AFF" w14:textId="77777777" w:rsidR="00250F99" w:rsidRPr="004B21C4" w:rsidRDefault="00250F99" w:rsidP="00813ABE">
      <w:pPr>
        <w:pBdr>
          <w:top w:val="nil"/>
          <w:left w:val="nil"/>
          <w:bottom w:val="nil"/>
          <w:right w:val="nil"/>
          <w:between w:val="nil"/>
        </w:pBdr>
        <w:spacing w:after="120"/>
        <w:rPr>
          <w:rFonts w:ascii="Century Gothic" w:hAnsi="Century Gothic"/>
        </w:rPr>
      </w:pPr>
    </w:p>
    <w:p w14:paraId="3DA7FEE1" w14:textId="64E301C9"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9 - CONTROVERSIE</w:t>
      </w:r>
    </w:p>
    <w:p w14:paraId="70E9DA32"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bookmarkStart w:id="0" w:name="_gjdgxs" w:colFirst="0" w:colLast="0"/>
      <w:bookmarkEnd w:id="0"/>
      <w:r w:rsidRPr="004B21C4">
        <w:rPr>
          <w:rFonts w:ascii="Century Gothic" w:hAnsi="Century Gothic"/>
          <w:color w:val="000000"/>
        </w:rPr>
        <w:t>Per ogni controversia che dovesse sorgere in relazione all’esecuzione del presente contratto sarà competente il foro di Torino.</w:t>
      </w:r>
    </w:p>
    <w:p w14:paraId="5664B5E9"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p>
    <w:p w14:paraId="70A38E53"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Luogo e data _____________________</w:t>
      </w:r>
    </w:p>
    <w:p w14:paraId="4D97E875"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p>
    <w:p w14:paraId="57BDB655" w14:textId="67EF2166" w:rsidR="00250F99" w:rsidRPr="004B21C4" w:rsidRDefault="00250F99" w:rsidP="00813ABE">
      <w:pPr>
        <w:keepNext/>
        <w:pBdr>
          <w:top w:val="nil"/>
          <w:left w:val="nil"/>
          <w:bottom w:val="nil"/>
          <w:right w:val="nil"/>
          <w:between w:val="nil"/>
        </w:pBdr>
        <w:tabs>
          <w:tab w:val="left" w:pos="355"/>
        </w:tabs>
        <w:spacing w:before="100"/>
        <w:ind w:left="355" w:hanging="360"/>
        <w:rPr>
          <w:rFonts w:ascii="Century Gothic" w:hAnsi="Century Gothic"/>
          <w:b/>
          <w:color w:val="000000"/>
        </w:rPr>
      </w:pPr>
      <w:r w:rsidRPr="004B21C4">
        <w:rPr>
          <w:rFonts w:ascii="Century Gothic" w:hAnsi="Century Gothic"/>
          <w:b/>
          <w:color w:val="000000"/>
        </w:rPr>
        <w:t xml:space="preserve">SEMPI         </w:t>
      </w:r>
      <w:r w:rsidR="007016D3">
        <w:rPr>
          <w:rFonts w:ascii="Century Gothic" w:hAnsi="Century Gothic"/>
          <w:noProof/>
          <w:color w:val="000000"/>
        </w:rPr>
        <w:drawing>
          <wp:inline distT="0" distB="0" distL="0" distR="0" wp14:anchorId="5BE138EB" wp14:editId="6A517AAB">
            <wp:extent cx="1135380" cy="567690"/>
            <wp:effectExtent l="0" t="0" r="7620" b="381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2434" cy="596217"/>
                    </a:xfrm>
                    <a:prstGeom prst="rect">
                      <a:avLst/>
                    </a:prstGeom>
                  </pic:spPr>
                </pic:pic>
              </a:graphicData>
            </a:graphic>
          </wp:inline>
        </w:drawing>
      </w:r>
      <w:r w:rsidRPr="004B21C4">
        <w:rPr>
          <w:rFonts w:ascii="Century Gothic" w:hAnsi="Century Gothic"/>
          <w:b/>
          <w:color w:val="000000"/>
        </w:rPr>
        <w:t xml:space="preserve">                                                  </w:t>
      </w:r>
    </w:p>
    <w:p w14:paraId="6A5ACBBC" w14:textId="77777777" w:rsidR="007016D3" w:rsidRDefault="007016D3" w:rsidP="00813ABE">
      <w:pPr>
        <w:keepNext/>
        <w:pBdr>
          <w:top w:val="nil"/>
          <w:left w:val="nil"/>
          <w:bottom w:val="nil"/>
          <w:right w:val="nil"/>
          <w:between w:val="nil"/>
        </w:pBdr>
        <w:tabs>
          <w:tab w:val="left" w:pos="355"/>
        </w:tabs>
        <w:spacing w:before="100"/>
        <w:ind w:left="355" w:hanging="360"/>
        <w:rPr>
          <w:rFonts w:ascii="Century Gothic" w:hAnsi="Century Gothic"/>
          <w:b/>
          <w:color w:val="000000"/>
        </w:rPr>
      </w:pPr>
    </w:p>
    <w:p w14:paraId="0EDD37B1" w14:textId="77777777" w:rsidR="007016D3" w:rsidRDefault="007016D3" w:rsidP="00813ABE">
      <w:pPr>
        <w:keepNext/>
        <w:pBdr>
          <w:top w:val="nil"/>
          <w:left w:val="nil"/>
          <w:bottom w:val="nil"/>
          <w:right w:val="nil"/>
          <w:between w:val="nil"/>
        </w:pBdr>
        <w:tabs>
          <w:tab w:val="left" w:pos="355"/>
        </w:tabs>
        <w:spacing w:before="100"/>
        <w:ind w:left="355" w:hanging="360"/>
        <w:rPr>
          <w:rFonts w:ascii="Century Gothic" w:hAnsi="Century Gothic"/>
          <w:b/>
          <w:color w:val="000000"/>
        </w:rPr>
      </w:pPr>
    </w:p>
    <w:p w14:paraId="7C2C7278" w14:textId="3846CAC2" w:rsidR="00250F99" w:rsidRPr="004B21C4" w:rsidRDefault="00250F99" w:rsidP="00813ABE">
      <w:pPr>
        <w:keepNext/>
        <w:pBdr>
          <w:top w:val="nil"/>
          <w:left w:val="nil"/>
          <w:bottom w:val="nil"/>
          <w:right w:val="nil"/>
          <w:between w:val="nil"/>
        </w:pBdr>
        <w:tabs>
          <w:tab w:val="left" w:pos="355"/>
        </w:tabs>
        <w:spacing w:before="100"/>
        <w:ind w:left="355" w:hanging="360"/>
        <w:rPr>
          <w:rFonts w:ascii="Century Gothic" w:hAnsi="Century Gothic"/>
          <w:b/>
          <w:color w:val="000000"/>
        </w:rPr>
      </w:pPr>
      <w:r w:rsidRPr="004B21C4">
        <w:rPr>
          <w:rFonts w:ascii="Century Gothic" w:hAnsi="Century Gothic"/>
          <w:b/>
          <w:color w:val="000000"/>
        </w:rPr>
        <w:t xml:space="preserve">  Parte Committente</w:t>
      </w:r>
    </w:p>
    <w:p w14:paraId="50306FC3" w14:textId="77777777" w:rsidR="00250F99" w:rsidRPr="004B21C4" w:rsidRDefault="00250F99" w:rsidP="00813ABE">
      <w:pPr>
        <w:keepNext/>
        <w:pBdr>
          <w:top w:val="nil"/>
          <w:left w:val="nil"/>
          <w:bottom w:val="nil"/>
          <w:right w:val="nil"/>
          <w:between w:val="nil"/>
        </w:pBdr>
        <w:tabs>
          <w:tab w:val="left" w:pos="355"/>
        </w:tabs>
        <w:spacing w:before="100"/>
        <w:ind w:left="355" w:hanging="360"/>
        <w:rPr>
          <w:rFonts w:ascii="Century Gothic" w:hAnsi="Century Gothic"/>
          <w:color w:val="000000"/>
        </w:rPr>
      </w:pPr>
      <w:r w:rsidRPr="004B21C4">
        <w:rPr>
          <w:rFonts w:ascii="Century Gothic" w:hAnsi="Century Gothic"/>
          <w:color w:val="000000"/>
        </w:rPr>
        <w:t xml:space="preserve"> (Il Legale Rappresentante)</w:t>
      </w:r>
    </w:p>
    <w:p w14:paraId="6D3C6394" w14:textId="183EAF78" w:rsidR="00250F99" w:rsidRPr="004B21C4" w:rsidRDefault="00250F99" w:rsidP="00813ABE">
      <w:pPr>
        <w:pBdr>
          <w:top w:val="nil"/>
          <w:left w:val="nil"/>
          <w:bottom w:val="nil"/>
          <w:right w:val="nil"/>
          <w:between w:val="nil"/>
        </w:pBdr>
        <w:spacing w:after="120"/>
        <w:rPr>
          <w:rFonts w:ascii="Century Gothic" w:hAnsi="Century Gothic"/>
          <w:color w:val="000000"/>
        </w:rPr>
      </w:pPr>
    </w:p>
    <w:p w14:paraId="40C51981" w14:textId="73B5BF01"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 xml:space="preserve">  _____________________________                                                             </w:t>
      </w:r>
    </w:p>
    <w:p w14:paraId="647043B3" w14:textId="77777777" w:rsidR="00250F99" w:rsidRPr="004B21C4" w:rsidRDefault="00250F99" w:rsidP="00813ABE">
      <w:pPr>
        <w:pBdr>
          <w:top w:val="nil"/>
          <w:left w:val="nil"/>
          <w:bottom w:val="nil"/>
          <w:right w:val="nil"/>
          <w:between w:val="nil"/>
        </w:pBdr>
        <w:spacing w:line="360" w:lineRule="auto"/>
        <w:ind w:left="142" w:right="476"/>
        <w:rPr>
          <w:rFonts w:ascii="Century Gothic" w:eastAsia="Calibri" w:hAnsi="Century Gothic" w:cs="Calibri"/>
          <w:color w:val="767171"/>
        </w:rPr>
      </w:pPr>
      <w:r w:rsidRPr="004B21C4">
        <w:rPr>
          <w:rFonts w:ascii="Century Gothic" w:hAnsi="Century Gothic"/>
        </w:rPr>
        <w:br w:type="page"/>
      </w:r>
      <w:r w:rsidRPr="004B21C4">
        <w:rPr>
          <w:rFonts w:ascii="Century Gothic" w:hAnsi="Century Gothic"/>
          <w:color w:val="000000"/>
        </w:rPr>
        <w:lastRenderedPageBreak/>
        <w:t xml:space="preserve"> </w:t>
      </w:r>
      <w:r w:rsidRPr="004B21C4">
        <w:rPr>
          <w:rFonts w:ascii="Century Gothic" w:eastAsia="Calibri" w:hAnsi="Century Gothic" w:cs="Calibri"/>
          <w:b/>
          <w:color w:val="767171"/>
        </w:rPr>
        <w:t>Informativa e consenso ai sensi dell’art. 6 e 13 del Regolamento (UE) 2016/679</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9629"/>
      </w:tblGrid>
      <w:tr w:rsidR="00250F99" w:rsidRPr="004B21C4" w14:paraId="3E9F2E1E" w14:textId="77777777" w:rsidTr="00813ABE">
        <w:trPr>
          <w:trHeight w:val="1220"/>
        </w:trPr>
        <w:tc>
          <w:tcPr>
            <w:tcW w:w="9629" w:type="dxa"/>
            <w:tcBorders>
              <w:top w:val="single" w:sz="8" w:space="0" w:color="FFFFFF"/>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41E22210"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1. Dati di contatto del Titolare del trattamento</w:t>
            </w:r>
          </w:p>
          <w:p w14:paraId="1B419934" w14:textId="5CF6B238"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 xml:space="preserve">Titolare del trattamento è </w:t>
            </w:r>
            <w:proofErr w:type="spellStart"/>
            <w:r w:rsidRPr="004B21C4">
              <w:rPr>
                <w:rFonts w:ascii="Century Gothic" w:eastAsia="Calibri" w:hAnsi="Century Gothic" w:cs="Calibri"/>
                <w:color w:val="767171"/>
              </w:rPr>
              <w:t>Sempi</w:t>
            </w:r>
            <w:proofErr w:type="spellEnd"/>
            <w:r w:rsidRPr="004B21C4">
              <w:rPr>
                <w:rFonts w:ascii="Century Gothic" w:eastAsia="Calibri" w:hAnsi="Century Gothic" w:cs="Calibri"/>
                <w:color w:val="767171"/>
              </w:rPr>
              <w:t xml:space="preserve"> </w:t>
            </w:r>
            <w:r w:rsidR="0098792B">
              <w:rPr>
                <w:rFonts w:ascii="Century Gothic" w:eastAsia="Calibri" w:hAnsi="Century Gothic" w:cs="Calibri"/>
                <w:color w:val="767171"/>
              </w:rPr>
              <w:t>S.r.l.</w:t>
            </w:r>
            <w:r w:rsidRPr="004B21C4">
              <w:rPr>
                <w:rFonts w:ascii="Century Gothic" w:eastAsia="Calibri" w:hAnsi="Century Gothic" w:cs="Calibri"/>
                <w:color w:val="767171"/>
              </w:rPr>
              <w:t xml:space="preserve"> con sede in via Tirreno 15, 10134, Torino (TO) (di seguito, Titolare del trattamento).</w:t>
            </w:r>
          </w:p>
        </w:tc>
      </w:tr>
      <w:tr w:rsidR="00250F99" w:rsidRPr="004B21C4" w14:paraId="4E4FE4F9" w14:textId="77777777" w:rsidTr="00813ABE">
        <w:trPr>
          <w:trHeight w:val="160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7BB900A6"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2. Destinatari dei dati</w:t>
            </w:r>
          </w:p>
          <w:p w14:paraId="035AD2A6"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 dati potranno essere comunicati a: centri elaborazione dati a fini amministrativi, contabili, fiscali, legali (responsabili esterni del trattamento);  avvocati o colleghi  o sostituti (responsabili esterni del trattamento); imprese che effettuano assistenza software o hardware su sistemi o apparecchiature informatiche (responsabili esterni); dipendenti, collaboratori o praticanti del titolare (autorizzati al trattamento); istituti bancari e assicurativi che eroghino prestazioni funzionali ai fini sopra indicati (destinatari terzi);  soggetti che elaborano i dati in esecuzione di specifici obblighi di legge (destinatari terzi);  autorità giudiziarie o amministrative (destinatari terzi);  alle controparti, ai loro avvocati, a consulenti di parte o d’ufficio, ad ausiliari del giudice, mediatori o arbitri e loro collaboratori (destinatari terzi). I dati non soggetti a diffusione.</w:t>
            </w:r>
          </w:p>
        </w:tc>
      </w:tr>
      <w:tr w:rsidR="00250F99" w:rsidRPr="004B21C4" w14:paraId="2B76E3F9" w14:textId="77777777" w:rsidTr="00813ABE">
        <w:trPr>
          <w:trHeight w:val="98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6A1006E9"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3. Legittimo interesse</w:t>
            </w:r>
          </w:p>
          <w:p w14:paraId="03E60C6A"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Il trattamento non è basato anche sul legittimo interesse del titolare.</w:t>
            </w:r>
          </w:p>
        </w:tc>
      </w:tr>
      <w:tr w:rsidR="00250F99" w:rsidRPr="004B21C4" w14:paraId="24EE5A54" w14:textId="77777777" w:rsidTr="00813ABE">
        <w:trPr>
          <w:trHeight w:val="262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0B149A68"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4. Finalità del trattamento dei dati</w:t>
            </w:r>
          </w:p>
          <w:p w14:paraId="30743E2E"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Il trattamento è finalizzato alla corretta e completa esecuzione dell’incarico professionale ricevuto. I dati saranno trattati anche al fine di:</w:t>
            </w:r>
          </w:p>
          <w:p w14:paraId="76823F9A" w14:textId="77777777" w:rsidR="00250F99" w:rsidRPr="004B21C4" w:rsidRDefault="00250F99" w:rsidP="00813ABE">
            <w:pPr>
              <w:spacing w:after="240" w:line="216" w:lineRule="auto"/>
              <w:ind w:left="1280" w:right="101" w:hanging="440"/>
              <w:rPr>
                <w:rFonts w:ascii="Century Gothic" w:eastAsia="Calibri" w:hAnsi="Century Gothic" w:cs="Calibri"/>
                <w:color w:val="767171"/>
              </w:rPr>
            </w:pPr>
            <w:r w:rsidRPr="004B21C4">
              <w:rPr>
                <w:rFonts w:ascii="Century Gothic" w:eastAsia="Calibri" w:hAnsi="Century Gothic" w:cs="Calibri"/>
                <w:color w:val="767171"/>
              </w:rPr>
              <w:t>●       adempiere agli obblighi gravanti sul titolare in ragione del vincolo contrattuale in essere</w:t>
            </w:r>
          </w:p>
          <w:p w14:paraId="7DCEEF6D" w14:textId="77777777" w:rsidR="00250F99" w:rsidRPr="004B21C4" w:rsidRDefault="00250F99" w:rsidP="00813ABE">
            <w:pPr>
              <w:spacing w:after="240" w:line="216" w:lineRule="auto"/>
              <w:ind w:left="1280" w:right="101" w:hanging="440"/>
              <w:rPr>
                <w:rFonts w:ascii="Century Gothic" w:eastAsia="Calibri" w:hAnsi="Century Gothic" w:cs="Calibri"/>
                <w:color w:val="767171"/>
              </w:rPr>
            </w:pPr>
            <w:r w:rsidRPr="004B21C4">
              <w:rPr>
                <w:rFonts w:ascii="Century Gothic" w:eastAsia="Calibri" w:hAnsi="Century Gothic" w:cs="Calibri"/>
                <w:color w:val="767171"/>
              </w:rPr>
              <w:t>●       tutelare i diritti del titolare in caso di contestazioni da parte del cliente-interessato o di terzi;</w:t>
            </w:r>
          </w:p>
          <w:p w14:paraId="06C42BCD" w14:textId="77777777" w:rsidR="00250F99" w:rsidRPr="004B21C4" w:rsidRDefault="00250F99" w:rsidP="00813ABE">
            <w:pPr>
              <w:spacing w:after="240" w:line="216" w:lineRule="auto"/>
              <w:ind w:left="1280" w:right="101" w:hanging="440"/>
              <w:rPr>
                <w:rFonts w:ascii="Century Gothic" w:eastAsia="Calibri" w:hAnsi="Century Gothic" w:cs="Calibri"/>
                <w:color w:val="767171"/>
              </w:rPr>
            </w:pPr>
            <w:r w:rsidRPr="004B21C4">
              <w:rPr>
                <w:rFonts w:ascii="Century Gothic" w:eastAsia="Calibri" w:hAnsi="Century Gothic" w:cs="Calibri"/>
                <w:color w:val="767171"/>
              </w:rPr>
              <w:t>●       adempiere ad obblighi di legge di natura tributaria, fiscale, amministrativa o civile.</w:t>
            </w:r>
          </w:p>
          <w:p w14:paraId="2ED10D0C"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 dati personali potranno essere trattati a mezzo sia di archivi cartacei che informatici (ivi compresi dispositivi portatili) e trattati con modalità strettamente necessarie a far fronte alle finalità sopra indicate.</w:t>
            </w:r>
          </w:p>
        </w:tc>
      </w:tr>
      <w:tr w:rsidR="00250F99" w:rsidRPr="004B21C4" w14:paraId="5E6C52A3" w14:textId="77777777" w:rsidTr="00813ABE">
        <w:trPr>
          <w:trHeight w:val="400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670C219A"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5.</w:t>
            </w:r>
            <w:r w:rsidRPr="004B21C4">
              <w:rPr>
                <w:rFonts w:ascii="Century Gothic" w:eastAsia="Calibri" w:hAnsi="Century Gothic" w:cs="Calibri"/>
                <w:color w:val="767171"/>
              </w:rPr>
              <w:t xml:space="preserve"> </w:t>
            </w:r>
            <w:r w:rsidRPr="004B21C4">
              <w:rPr>
                <w:rFonts w:ascii="Century Gothic" w:eastAsia="Calibri" w:hAnsi="Century Gothic" w:cs="Calibri"/>
                <w:b/>
                <w:color w:val="767171"/>
              </w:rPr>
              <w:t>Base giuridica del trattamento</w:t>
            </w:r>
          </w:p>
          <w:p w14:paraId="57721006"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Oltre a quanto indicato al punto 3) che precede, lo studio effettua il trattamento sulla base di norme giuridiche che lo prevedono espressamente o sul consenso considerato che:</w:t>
            </w:r>
          </w:p>
          <w:p w14:paraId="4DDD926A" w14:textId="77777777"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t>a)   è necessario all’esecuzione del mandato, di un contratto di cui Lei è parte o all’esecuzione di misure precontrattuali adottate su sua richiesta (art. 6 Regolamento (UE) 2016/679);</w:t>
            </w:r>
          </w:p>
          <w:p w14:paraId="4846DD5A" w14:textId="77777777"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t>b)   è necessario per tutelare un interesse in giudizio (art. 9 Regolamento (UE) 2016/679)</w:t>
            </w:r>
          </w:p>
          <w:p w14:paraId="61A68E4D" w14:textId="77777777"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t>c)   è necessario per adempiere un obbligo legale incombente sul titolare (art. 6 o 9 Regolamento (UE) 2016/679);</w:t>
            </w:r>
          </w:p>
          <w:p w14:paraId="4DADFA30" w14:textId="77777777"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lastRenderedPageBreak/>
              <w:t>d)   è necessario per motivi di interesse pubblico rilevante ex art. 9, lett. g) del Regolamento (UE) 2016/679 anche in relazione all'art. 2 sexies d. lgs. 196/2003 ed all'art. 22, comma 9, d. lgs. 101/2018.</w:t>
            </w:r>
          </w:p>
          <w:p w14:paraId="2663D197" w14:textId="2DE3A3FB"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t xml:space="preserve">e)   il trattamento eventuale dei dati che non siano quelli particolari di cui all'art. 9 Regolamento (UE) 2016/679 avverrà sulla base del consenso (facoltativo) </w:t>
            </w:r>
            <w:r w:rsidR="00813ABE" w:rsidRPr="004B21C4">
              <w:rPr>
                <w:rFonts w:ascii="Century Gothic" w:eastAsia="Calibri" w:hAnsi="Century Gothic" w:cs="Calibri"/>
                <w:color w:val="767171"/>
              </w:rPr>
              <w:t>come, ad esempio,</w:t>
            </w:r>
            <w:r w:rsidRPr="004B21C4">
              <w:rPr>
                <w:rFonts w:ascii="Century Gothic" w:eastAsia="Calibri" w:hAnsi="Century Gothic" w:cs="Calibri"/>
                <w:color w:val="767171"/>
              </w:rPr>
              <w:t xml:space="preserve"> nel caso in cui il titolare abbia predisposto un servizio informativo via web, newsletter o </w:t>
            </w:r>
            <w:proofErr w:type="gramStart"/>
            <w:r w:rsidRPr="004B21C4">
              <w:rPr>
                <w:rFonts w:ascii="Century Gothic" w:eastAsia="Calibri" w:hAnsi="Century Gothic" w:cs="Calibri"/>
                <w:color w:val="767171"/>
              </w:rPr>
              <w:t>email</w:t>
            </w:r>
            <w:proofErr w:type="gramEnd"/>
            <w:r w:rsidRPr="004B21C4">
              <w:rPr>
                <w:rFonts w:ascii="Century Gothic" w:eastAsia="Calibri" w:hAnsi="Century Gothic" w:cs="Calibri"/>
                <w:color w:val="767171"/>
              </w:rPr>
              <w:t xml:space="preserve"> e l'interessato decida in piena libertà di iscriversi.</w:t>
            </w:r>
          </w:p>
        </w:tc>
      </w:tr>
      <w:tr w:rsidR="00250F99" w:rsidRPr="004B21C4" w14:paraId="0D412E55" w14:textId="77777777" w:rsidTr="00813ABE">
        <w:trPr>
          <w:trHeight w:val="176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7CAB2DAC"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lastRenderedPageBreak/>
              <w:t>6. Trasferimento all’estero</w:t>
            </w:r>
          </w:p>
          <w:p w14:paraId="4E04265B"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Qualora per questioni di natura tecnica e/o operativa si renda necessario avvalersi di soggetti ubicati al di fuori dell’Unione Europea, oppure si renda necessario trasferire alcuni dei dati raccolti verso sistemi tecnici e servizi gestiti in cloud e localizzati al di fuori dell’Unione Europea, il trattamento sarà̀ svolto in conformit</w:t>
            </w:r>
            <w:r w:rsidRPr="004B21C4">
              <w:rPr>
                <w:rFonts w:ascii="Century Gothic" w:eastAsia="Calibri" w:hAnsi="Century Gothic" w:cs="Century Gothic"/>
                <w:color w:val="767171"/>
              </w:rPr>
              <w:t>à</w:t>
            </w:r>
            <w:r w:rsidRPr="004B21C4">
              <w:rPr>
                <w:rFonts w:ascii="Century Gothic" w:eastAsia="Calibri" w:hAnsi="Century Gothic" w:cs="Calibri"/>
                <w:color w:val="767171"/>
              </w:rPr>
              <w:t>̀ a quanto previsto dal Regolamento (UE) 2016/679.</w:t>
            </w:r>
          </w:p>
          <w:p w14:paraId="1040491A"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Saranno adottate tutte le cautele necessarie al fine di garantire la protezione dei dati personali basando tale trasferimento: a) su decisioni di adeguatezza dei paesi terzi destinatari espressi dalla Commissione Europea; b) su garanzie adeguate espresse dal soggetto terzo destinatario ai sensi dell’art. 46 del Regolamento (UE) 2016/679; c) sulle garanzie di cui all’art. 49 del Regolamento (UE) 2016/679.</w:t>
            </w:r>
          </w:p>
        </w:tc>
      </w:tr>
      <w:tr w:rsidR="00250F99" w:rsidRPr="004B21C4" w14:paraId="039FCD9F" w14:textId="77777777" w:rsidTr="00813ABE">
        <w:trPr>
          <w:trHeight w:val="112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189B3C16"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7. Conservazione dei dati</w:t>
            </w:r>
          </w:p>
          <w:p w14:paraId="165CDD3B"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 Suoi dati personali, oggetto di trattamento per le finalità sopra indicate, saranno conservati per il periodo di durata del contratto e, successivamente, per il tempo in cui il professionista sia soggetto a obblighi di conservazione per finalità fiscali per le altre finalità, sopra indicate e comunque potranno essere conservati per i 10 anni  successivi alla conclusione dell’incarico (salvi gli effetti di eventuali eventi interruttivi), al fine di consentire la difesa in giudizio del titolare.</w:t>
            </w:r>
          </w:p>
        </w:tc>
      </w:tr>
      <w:tr w:rsidR="00250F99" w:rsidRPr="004B21C4" w14:paraId="1ED61BCB" w14:textId="77777777" w:rsidTr="00813ABE">
        <w:trPr>
          <w:trHeight w:val="404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249FEE2F"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8. Diritti dell’interessato</w:t>
            </w:r>
          </w:p>
          <w:p w14:paraId="26813500"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Tra i diritti a Lei riconosciuti dal Regolamento (UE) 2016/679 rientrano quelli di:</w:t>
            </w:r>
          </w:p>
          <w:p w14:paraId="45DB161E"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chiedere al titolare l’accesso ai Suoi dati personali ed alle informazioni relative agli stessi o la rettifica dei dati inesatti o l'integrazione di quelli incompleti;</w:t>
            </w:r>
          </w:p>
          <w:p w14:paraId="00EC63EE"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la cancellazione dei dati personali che La riguardano (al verificarsi di una delle condizioni indicate nell'art. 17, paragrafo 1 del Regolamento (UE) 2016/679 e nel rispetto delle eccezioni previste nel paragrafo 3 dello stesso articolo);</w:t>
            </w:r>
          </w:p>
          <w:p w14:paraId="07C24B93"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la limitazione del trattamento dei Suoi dati personali (al ricorrere di una delle ipotesi indicate nell'art. 18, paragrafo 1 del Regolamento (UE) 2016/679);</w:t>
            </w:r>
          </w:p>
          <w:p w14:paraId="43D9FD07"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richiedere ed ottenere - nelle ipotesi in cui la base giuridica del trattamento sia il contratto o il consenso, e lo stesso sia effettuato con mezzi automatizzati – che i dati personali siano consegnati in un formato strutturato e leggibile da dispositivo automatico, anche al fine di comunicare tali dati ad un altro titolare del trattamento (c.d. diritto alla portabilità dei dati personali);</w:t>
            </w:r>
          </w:p>
          <w:p w14:paraId="1CCCC47B"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lastRenderedPageBreak/>
              <w:t>-  opporsi in qualsiasi momento al trattamento dei Suoi dati personali al ricorrere di situazioni particolari che la riguardano e opporsi alla ricezione di eventuale materiale informativo;</w:t>
            </w:r>
          </w:p>
          <w:p w14:paraId="769A770D"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proporre reclamo a un'autorità di controllo (Autorità Garante per la protezione dei dati personali –</w:t>
            </w:r>
            <w:hyperlink r:id="rId8">
              <w:r w:rsidRPr="004B21C4">
                <w:rPr>
                  <w:rFonts w:ascii="Century Gothic" w:eastAsia="Calibri" w:hAnsi="Century Gothic" w:cs="Calibri"/>
                  <w:color w:val="767171"/>
                </w:rPr>
                <w:t xml:space="preserve"> </w:t>
              </w:r>
            </w:hyperlink>
            <w:hyperlink r:id="rId9">
              <w:r w:rsidRPr="004B21C4">
                <w:rPr>
                  <w:rFonts w:ascii="Century Gothic" w:eastAsia="Calibri" w:hAnsi="Century Gothic" w:cs="Calibri"/>
                  <w:color w:val="1155CC"/>
                  <w:u w:val="single"/>
                </w:rPr>
                <w:t>www.garanteprivacy.it</w:t>
              </w:r>
            </w:hyperlink>
            <w:r w:rsidRPr="004B21C4">
              <w:rPr>
                <w:rFonts w:ascii="Century Gothic" w:eastAsia="Calibri" w:hAnsi="Century Gothic" w:cs="Calibri"/>
                <w:color w:val="767171"/>
              </w:rPr>
              <w:t>).</w:t>
            </w:r>
          </w:p>
        </w:tc>
      </w:tr>
      <w:tr w:rsidR="00250F99" w:rsidRPr="004B21C4" w14:paraId="0AB6E20E" w14:textId="77777777" w:rsidTr="00813ABE">
        <w:trPr>
          <w:trHeight w:val="126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16F50E25"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lastRenderedPageBreak/>
              <w:t>9. Conseguenze della mancata comunicazione dei dati personali</w:t>
            </w:r>
          </w:p>
          <w:p w14:paraId="522C5B49"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 xml:space="preserve">Con riguardo ai dati personali relativi all'esecuzione del contratto di cui Lei è parte o relativi ad uno dei trattamenti indicati alle lettere </w:t>
            </w:r>
            <w:proofErr w:type="spellStart"/>
            <w:proofErr w:type="gramStart"/>
            <w:r w:rsidRPr="004B21C4">
              <w:rPr>
                <w:rFonts w:ascii="Century Gothic" w:eastAsia="Calibri" w:hAnsi="Century Gothic" w:cs="Calibri"/>
                <w:color w:val="767171"/>
              </w:rPr>
              <w:t>a,b</w:t>
            </w:r>
            <w:proofErr w:type="spellEnd"/>
            <w:proofErr w:type="gramEnd"/>
            <w:r w:rsidRPr="004B21C4">
              <w:rPr>
                <w:rFonts w:ascii="Century Gothic" w:eastAsia="Calibri" w:hAnsi="Century Gothic" w:cs="Calibri"/>
                <w:color w:val="767171"/>
              </w:rPr>
              <w:t>, c, o d del punto 5 di questa informativa, la mancata comunicazione dei dati personali impedisce il perfezionarsi del rapporto contrattuale stesso e quindi l’accettazione dell’incarico da parte del professionista o dello studio. IN relazione ai trattamenti basati sul consenso, invece, la mancata comunicazione dei dati comporta l'impossibilità di usufruire del servizio per il quale è richiesto il consenso.</w:t>
            </w:r>
          </w:p>
        </w:tc>
      </w:tr>
      <w:tr w:rsidR="00250F99" w:rsidRPr="004B21C4" w14:paraId="5AF7B1EB" w14:textId="77777777" w:rsidTr="00813ABE">
        <w:trPr>
          <w:trHeight w:val="86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250AE118"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10. Categorie di dati</w:t>
            </w:r>
          </w:p>
          <w:p w14:paraId="2D6A1D6D"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 dati trattati possono appartenere alla categoria dei dati comuni o sensibili (relativi alla salute o alla vita sessuale) o essere relativi a condanne penali ex art. 9 e/o 10 del Regolamento (UE) 2016/679.</w:t>
            </w:r>
          </w:p>
        </w:tc>
      </w:tr>
    </w:tbl>
    <w:p w14:paraId="6B715D9C" w14:textId="77777777" w:rsidR="00250F99" w:rsidRPr="004B21C4" w:rsidRDefault="00250F99" w:rsidP="00813ABE">
      <w:pPr>
        <w:spacing w:after="240" w:line="216" w:lineRule="auto"/>
        <w:ind w:right="101"/>
        <w:rPr>
          <w:rFonts w:ascii="Century Gothic" w:eastAsia="Calibri" w:hAnsi="Century Gothic" w:cs="Calibri"/>
          <w:color w:val="767171"/>
        </w:rPr>
      </w:pPr>
      <w:r w:rsidRPr="004B21C4">
        <w:rPr>
          <w:rFonts w:ascii="Century Gothic" w:eastAsia="Calibri" w:hAnsi="Century Gothic" w:cs="Calibri"/>
          <w:color w:val="767171"/>
        </w:rPr>
        <w:t xml:space="preserve">Con la sottoscrizione che segue il cliente dichiara di aver preso visione e ricevuta copia dell'informativa che precede e in merito al trattamento dei dati come sopra indicato in relazione al servizio di web, newsletter o </w:t>
      </w:r>
      <w:proofErr w:type="gramStart"/>
      <w:r w:rsidRPr="004B21C4">
        <w:rPr>
          <w:rFonts w:ascii="Century Gothic" w:eastAsia="Calibri" w:hAnsi="Century Gothic" w:cs="Calibri"/>
          <w:color w:val="767171"/>
        </w:rPr>
        <w:t>email</w:t>
      </w:r>
      <w:proofErr w:type="gramEnd"/>
      <w:r w:rsidRPr="004B21C4">
        <w:rPr>
          <w:rFonts w:ascii="Century Gothic" w:eastAsia="Calibri" w:hAnsi="Century Gothic" w:cs="Calibri"/>
          <w:color w:val="767171"/>
        </w:rPr>
        <w:t xml:space="preserve"> contenente informazioni sui obblighi o adempimenti di legge nella materie in relazione alle quali è stato conferito l’incarico al titolare</w:t>
      </w:r>
    </w:p>
    <w:p w14:paraId="77211052" w14:textId="77777777" w:rsidR="00250F99" w:rsidRPr="004B21C4" w:rsidRDefault="00250F99" w:rsidP="00813ABE">
      <w:pPr>
        <w:spacing w:after="240" w:line="216" w:lineRule="auto"/>
        <w:ind w:right="101"/>
        <w:rPr>
          <w:rFonts w:ascii="Century Gothic" w:eastAsia="Calibri" w:hAnsi="Century Gothic" w:cs="Calibri"/>
          <w:color w:val="767171"/>
        </w:rPr>
      </w:pPr>
      <w:proofErr w:type="gramStart"/>
      <w:r w:rsidRPr="004B21C4">
        <w:rPr>
          <w:rFonts w:ascii="Century Gothic" w:eastAsia="Calibri" w:hAnsi="Century Gothic" w:cs="Calibri"/>
          <w:color w:val="767171"/>
        </w:rPr>
        <w:t>[  ]</w:t>
      </w:r>
      <w:proofErr w:type="gramEnd"/>
      <w:r w:rsidRPr="004B21C4">
        <w:rPr>
          <w:rFonts w:ascii="Century Gothic" w:eastAsia="Calibri" w:hAnsi="Century Gothic" w:cs="Calibri"/>
          <w:color w:val="767171"/>
        </w:rPr>
        <w:t xml:space="preserve"> esprime il consenso                                  </w:t>
      </w:r>
      <w:r w:rsidRPr="004B21C4">
        <w:rPr>
          <w:rFonts w:ascii="Century Gothic" w:eastAsia="Calibri" w:hAnsi="Century Gothic" w:cs="Calibri"/>
          <w:color w:val="767171"/>
        </w:rPr>
        <w:tab/>
        <w:t>[  ] nega il consenso</w:t>
      </w:r>
    </w:p>
    <w:p w14:paraId="4A7C144C" w14:textId="77777777" w:rsidR="00250F99" w:rsidRPr="004B21C4" w:rsidRDefault="00250F99" w:rsidP="00813ABE">
      <w:pPr>
        <w:spacing w:after="240" w:line="216" w:lineRule="auto"/>
        <w:ind w:right="101"/>
        <w:rPr>
          <w:rFonts w:ascii="Century Gothic" w:eastAsia="Calibri" w:hAnsi="Century Gothic" w:cs="Calibri"/>
          <w:color w:val="767171"/>
        </w:rPr>
      </w:pPr>
      <w:r w:rsidRPr="004B21C4">
        <w:rPr>
          <w:rFonts w:ascii="Century Gothic" w:eastAsia="Calibri" w:hAnsi="Century Gothic" w:cs="Calibri"/>
          <w:color w:val="767171"/>
        </w:rPr>
        <w:t>Firma del cliente-interessato________________________________</w:t>
      </w:r>
    </w:p>
    <w:p w14:paraId="7805EFCC" w14:textId="7C2B7C60" w:rsidR="00250F99" w:rsidRPr="004B21C4" w:rsidRDefault="00250F99" w:rsidP="00813ABE">
      <w:pPr>
        <w:pBdr>
          <w:top w:val="nil"/>
          <w:left w:val="nil"/>
          <w:bottom w:val="nil"/>
          <w:right w:val="nil"/>
          <w:between w:val="nil"/>
        </w:pBdr>
        <w:spacing w:after="120"/>
        <w:rPr>
          <w:rFonts w:ascii="Century Gothic" w:hAnsi="Century Gothic"/>
          <w:color w:val="000000"/>
        </w:rPr>
      </w:pPr>
    </w:p>
    <w:p w14:paraId="04FA38ED" w14:textId="77777777" w:rsidR="001409B7" w:rsidRPr="004B21C4" w:rsidRDefault="001409B7" w:rsidP="00813ABE">
      <w:pPr>
        <w:rPr>
          <w:rFonts w:ascii="Century Gothic" w:hAnsi="Century Gothic"/>
        </w:rPr>
      </w:pPr>
    </w:p>
    <w:sectPr w:rsidR="001409B7" w:rsidRPr="004B21C4" w:rsidSect="000E639C">
      <w:headerReference w:type="default" r:id="rId10"/>
      <w:footerReference w:type="default" r:id="rId11"/>
      <w:pgSz w:w="11906" w:h="16838"/>
      <w:pgMar w:top="1249" w:right="1134" w:bottom="1134" w:left="1134"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D751" w14:textId="77777777" w:rsidR="000E639C" w:rsidRDefault="000E639C" w:rsidP="00395B97">
      <w:r>
        <w:separator/>
      </w:r>
    </w:p>
  </w:endnote>
  <w:endnote w:type="continuationSeparator" w:id="0">
    <w:p w14:paraId="42C0FEDB" w14:textId="77777777" w:rsidR="000E639C" w:rsidRDefault="000E639C" w:rsidP="0039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2C6F" w14:textId="29404F0B" w:rsidR="00395B97" w:rsidRPr="00EC713B" w:rsidRDefault="00395B97">
    <w:pPr>
      <w:pStyle w:val="Pidipagina"/>
      <w:rPr>
        <w:rFonts w:ascii="Century Gothic" w:hAnsi="Century Gothic"/>
        <w:sz w:val="14"/>
        <w:szCs w:val="14"/>
      </w:rPr>
    </w:pPr>
    <w:proofErr w:type="spellStart"/>
    <w:r w:rsidRPr="00EC713B">
      <w:rPr>
        <w:rFonts w:ascii="Century Gothic" w:hAnsi="Century Gothic"/>
        <w:color w:val="FF6600"/>
        <w:sz w:val="14"/>
        <w:szCs w:val="14"/>
      </w:rPr>
      <w:t>S</w:t>
    </w:r>
    <w:r w:rsidRPr="00EC713B">
      <w:rPr>
        <w:rFonts w:ascii="Century Gothic" w:hAnsi="Century Gothic"/>
        <w:sz w:val="14"/>
        <w:szCs w:val="14"/>
      </w:rPr>
      <w:t>empi</w:t>
    </w:r>
    <w:proofErr w:type="spellEnd"/>
    <w:r w:rsidRPr="00EC713B">
      <w:rPr>
        <w:rFonts w:ascii="Century Gothic" w:hAnsi="Century Gothic"/>
        <w:sz w:val="14"/>
        <w:szCs w:val="14"/>
      </w:rPr>
      <w:t xml:space="preserve"> </w:t>
    </w:r>
    <w:proofErr w:type="spellStart"/>
    <w:r w:rsidRPr="00EC713B">
      <w:rPr>
        <w:rFonts w:ascii="Century Gothic" w:hAnsi="Century Gothic"/>
        <w:sz w:val="14"/>
        <w:szCs w:val="14"/>
      </w:rPr>
      <w:t>Srl</w:t>
    </w:r>
    <w:proofErr w:type="spellEnd"/>
    <w:r w:rsidRPr="00EC713B">
      <w:rPr>
        <w:rFonts w:ascii="Century Gothic" w:hAnsi="Century Gothic"/>
        <w:sz w:val="14"/>
        <w:szCs w:val="14"/>
      </w:rPr>
      <w:t xml:space="preserve">, via Tirreno n.15, 10134, Torino, Italia; </w:t>
    </w:r>
  </w:p>
  <w:p w14:paraId="6584717C" w14:textId="46E9DD88" w:rsidR="00395B97" w:rsidRPr="00395B97" w:rsidRDefault="00395B97">
    <w:pPr>
      <w:pStyle w:val="Pidipagina"/>
      <w:rPr>
        <w:sz w:val="14"/>
        <w:szCs w:val="14"/>
        <w:lang w:val="en-GB"/>
      </w:rPr>
    </w:pPr>
    <w:proofErr w:type="spellStart"/>
    <w:r w:rsidRPr="00EC713B">
      <w:rPr>
        <w:rFonts w:ascii="Century Gothic" w:hAnsi="Century Gothic"/>
        <w:sz w:val="14"/>
        <w:szCs w:val="14"/>
        <w:lang w:val="en-GB"/>
      </w:rPr>
      <w:t>Piva</w:t>
    </w:r>
    <w:proofErr w:type="spellEnd"/>
    <w:r w:rsidRPr="00EC713B">
      <w:rPr>
        <w:rFonts w:ascii="Century Gothic" w:hAnsi="Century Gothic"/>
        <w:sz w:val="14"/>
        <w:szCs w:val="14"/>
        <w:lang w:val="en-GB"/>
      </w:rPr>
      <w:t xml:space="preserve">/CF: 12315280011; REA TO – 128091; Tel: +39 011 0438250; Cell: +39 333 5081876; Email: </w:t>
    </w:r>
    <w:hyperlink r:id="rId1" w:history="1">
      <w:r w:rsidRPr="00EC713B">
        <w:rPr>
          <w:rStyle w:val="Collegamentoipertestuale"/>
          <w:rFonts w:ascii="Century Gothic" w:hAnsi="Century Gothic"/>
          <w:sz w:val="14"/>
          <w:szCs w:val="14"/>
          <w:lang w:val="en-GB"/>
        </w:rPr>
        <w:t>info@sempi.it</w:t>
      </w:r>
    </w:hyperlink>
    <w:r w:rsidRPr="00EC713B">
      <w:rPr>
        <w:rFonts w:ascii="Century Gothic" w:hAnsi="Century Gothic"/>
        <w:sz w:val="14"/>
        <w:szCs w:val="14"/>
        <w:lang w:val="en-GB"/>
      </w:rPr>
      <w:t xml:space="preserve">; PEC: </w:t>
    </w:r>
    <w:r w:rsidR="00D63ECC" w:rsidRPr="00D63ECC">
      <w:rPr>
        <w:rFonts w:ascii="Century Gothic" w:hAnsi="Century Gothic"/>
        <w:sz w:val="14"/>
        <w:szCs w:val="14"/>
        <w:lang w:val="en-GB"/>
      </w:rPr>
      <w:t>sempi@legalma</w:t>
    </w:r>
    <w:r w:rsidR="00D63ECC">
      <w:rPr>
        <w:rFonts w:ascii="Century Gothic" w:hAnsi="Century Gothic"/>
        <w:sz w:val="14"/>
        <w:szCs w:val="14"/>
        <w:lang w:val="en-GB"/>
      </w:rPr>
      <w:t>il.it</w:t>
    </w:r>
    <w:r w:rsidRPr="00395B97">
      <w:rPr>
        <w:sz w:val="14"/>
        <w:szCs w:val="14"/>
        <w:lang w:val="en-GB"/>
      </w:rPr>
      <w:t xml:space="preserve"> </w:t>
    </w:r>
  </w:p>
  <w:p w14:paraId="1FD63388" w14:textId="1C2F816A" w:rsidR="00395B97" w:rsidRPr="00395B97" w:rsidRDefault="00395B97">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30A5" w14:textId="77777777" w:rsidR="000E639C" w:rsidRDefault="000E639C" w:rsidP="00395B97">
      <w:r>
        <w:separator/>
      </w:r>
    </w:p>
  </w:footnote>
  <w:footnote w:type="continuationSeparator" w:id="0">
    <w:p w14:paraId="2F08D8F1" w14:textId="77777777" w:rsidR="000E639C" w:rsidRDefault="000E639C" w:rsidP="0039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E99F" w14:textId="2AF7C86B" w:rsidR="00395B97" w:rsidRPr="00395B97" w:rsidRDefault="00813ABE" w:rsidP="00395B97">
    <w:pPr>
      <w:pStyle w:val="Intestazione"/>
      <w:rPr>
        <w:rFonts w:ascii="Century Gothic" w:hAnsi="Century Gothic"/>
      </w:rPr>
    </w:pPr>
    <w:r w:rsidRPr="00813ABE">
      <w:rPr>
        <w:rFonts w:ascii="Century Gothic" w:hAnsi="Century Gothic"/>
        <w:noProof/>
        <w:color w:val="FF6600"/>
        <w:sz w:val="18"/>
        <w:szCs w:val="18"/>
      </w:rPr>
      <mc:AlternateContent>
        <mc:Choice Requires="wps">
          <w:drawing>
            <wp:anchor distT="0" distB="0" distL="114300" distR="114300" simplePos="0" relativeHeight="251659264" behindDoc="0" locked="0" layoutInCell="0" allowOverlap="1" wp14:anchorId="5F1AA360" wp14:editId="61AE97D8">
              <wp:simplePos x="0" y="0"/>
              <wp:positionH relativeFrom="rightMargin">
                <wp:posOffset>284479</wp:posOffset>
              </wp:positionH>
              <wp:positionV relativeFrom="margin">
                <wp:posOffset>123825</wp:posOffset>
              </wp:positionV>
              <wp:extent cx="360045" cy="327660"/>
              <wp:effectExtent l="0" t="0" r="1905" b="0"/>
              <wp:wrapNone/>
              <wp:docPr id="5" name="Freccia a destr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60045" cy="327660"/>
                      </a:xfrm>
                      <a:prstGeom prst="rightArrow">
                        <a:avLst>
                          <a:gd name="adj1" fmla="val 50278"/>
                          <a:gd name="adj2" fmla="val 52482"/>
                        </a:avLst>
                      </a:prstGeom>
                      <a:solidFill>
                        <a:schemeClr val="tx1">
                          <a:lumMod val="95000"/>
                          <a:lumOff val="5000"/>
                        </a:schemeClr>
                      </a:solidFill>
                      <a:ln>
                        <a:noFill/>
                      </a:ln>
                    </wps:spPr>
                    <wps:txbx>
                      <w:txbxContent>
                        <w:p w14:paraId="1BFA83FA" w14:textId="77777777" w:rsidR="00813ABE" w:rsidRPr="00813ABE" w:rsidRDefault="00813ABE">
                          <w:pPr>
                            <w:pStyle w:val="Pidipagina"/>
                            <w:jc w:val="center"/>
                            <w:rPr>
                              <w:rFonts w:ascii="Century Gothic" w:hAnsi="Century Gothic"/>
                              <w:b/>
                              <w:bCs/>
                              <w:color w:val="FFFFFF" w:themeColor="background1"/>
                            </w:rPr>
                          </w:pPr>
                          <w:r w:rsidRPr="00813ABE">
                            <w:rPr>
                              <w:rFonts w:ascii="Century Gothic" w:hAnsi="Century Gothic"/>
                              <w:b/>
                              <w:bCs/>
                            </w:rPr>
                            <w:fldChar w:fldCharType="begin"/>
                          </w:r>
                          <w:r w:rsidRPr="00813ABE">
                            <w:rPr>
                              <w:rFonts w:ascii="Century Gothic" w:hAnsi="Century Gothic"/>
                              <w:b/>
                              <w:bCs/>
                            </w:rPr>
                            <w:instrText>PAGE   \* MERGEFORMAT</w:instrText>
                          </w:r>
                          <w:r w:rsidRPr="00813ABE">
                            <w:rPr>
                              <w:rFonts w:ascii="Century Gothic" w:hAnsi="Century Gothic"/>
                              <w:b/>
                              <w:bCs/>
                            </w:rPr>
                            <w:fldChar w:fldCharType="separate"/>
                          </w:r>
                          <w:r w:rsidR="000A01F4" w:rsidRPr="000A01F4">
                            <w:rPr>
                              <w:rFonts w:ascii="Century Gothic" w:hAnsi="Century Gothic"/>
                              <w:b/>
                              <w:bCs/>
                              <w:noProof/>
                              <w:color w:val="FFFFFF" w:themeColor="background1"/>
                            </w:rPr>
                            <w:t>1</w:t>
                          </w:r>
                          <w:r w:rsidRPr="00813ABE">
                            <w:rPr>
                              <w:rFonts w:ascii="Century Gothic" w:hAnsi="Century Gothic"/>
                              <w:b/>
                              <w:bCs/>
                              <w:color w:val="FFFFFF" w:themeColor="background1"/>
                            </w:rPr>
                            <w:fldChar w:fldCharType="end"/>
                          </w:r>
                        </w:p>
                        <w:p w14:paraId="74A5C916" w14:textId="77777777" w:rsidR="00813ABE" w:rsidRDefault="00813ABE"/>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F1AA3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5" o:spid="_x0000_s1026" type="#_x0000_t13" style="position:absolute;margin-left:22.4pt;margin-top:9.75pt;width:28.35pt;height:25.8pt;rotation:180;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" o:allowincell="f" adj="11284,5370" fillcolor="#0d0d0d [3069]" stroked="f">
              <v:textbox inset=",0,,0">
                <w:txbxContent>
                  <w:p w14:paraId="1BFA83FA" w14:textId="77777777" w:rsidR="00813ABE" w:rsidRPr="00813ABE" w:rsidRDefault="00813ABE">
                    <w:pPr>
                      <w:pStyle w:val="Pidipagina"/>
                      <w:jc w:val="center"/>
                      <w:rPr>
                        <w:rFonts w:ascii="Century Gothic" w:hAnsi="Century Gothic"/>
                        <w:b/>
                        <w:bCs/>
                        <w:color w:val="FFFFFF" w:themeColor="background1"/>
                      </w:rPr>
                    </w:pPr>
                    <w:r w:rsidRPr="00813ABE">
                      <w:rPr>
                        <w:rFonts w:ascii="Century Gothic" w:hAnsi="Century Gothic"/>
                        <w:b/>
                        <w:bCs/>
                      </w:rPr>
                      <w:fldChar w:fldCharType="begin"/>
                    </w:r>
                    <w:r w:rsidRPr="00813ABE">
                      <w:rPr>
                        <w:rFonts w:ascii="Century Gothic" w:hAnsi="Century Gothic"/>
                        <w:b/>
                        <w:bCs/>
                      </w:rPr>
                      <w:instrText>PAGE   \* MERGEFORMAT</w:instrText>
                    </w:r>
                    <w:r w:rsidRPr="00813ABE">
                      <w:rPr>
                        <w:rFonts w:ascii="Century Gothic" w:hAnsi="Century Gothic"/>
                        <w:b/>
                        <w:bCs/>
                      </w:rPr>
                      <w:fldChar w:fldCharType="separate"/>
                    </w:r>
                    <w:r w:rsidR="000A01F4" w:rsidRPr="000A01F4">
                      <w:rPr>
                        <w:rFonts w:ascii="Century Gothic" w:hAnsi="Century Gothic"/>
                        <w:b/>
                        <w:bCs/>
                        <w:noProof/>
                        <w:color w:val="FFFFFF" w:themeColor="background1"/>
                      </w:rPr>
                      <w:t>1</w:t>
                    </w:r>
                    <w:r w:rsidRPr="00813ABE">
                      <w:rPr>
                        <w:rFonts w:ascii="Century Gothic" w:hAnsi="Century Gothic"/>
                        <w:b/>
                        <w:bCs/>
                        <w:color w:val="FFFFFF" w:themeColor="background1"/>
                      </w:rPr>
                      <w:fldChar w:fldCharType="end"/>
                    </w:r>
                  </w:p>
                  <w:p w14:paraId="74A5C916" w14:textId="77777777" w:rsidR="00813ABE" w:rsidRDefault="00813ABE"/>
                </w:txbxContent>
              </v:textbox>
              <w10:wrap anchorx="margin" anchory="margin"/>
            </v:shape>
          </w:pict>
        </mc:Fallback>
      </mc:AlternateContent>
    </w:r>
    <w:sdt>
      <w:sdtPr>
        <w:rPr>
          <w:rFonts w:ascii="Century Gothic" w:hAnsi="Century Gothic"/>
          <w:color w:val="FF6600"/>
          <w:sz w:val="18"/>
          <w:szCs w:val="18"/>
        </w:rPr>
        <w:id w:val="-788429914"/>
        <w:docPartObj>
          <w:docPartGallery w:val="Page Numbers (Margins)"/>
          <w:docPartUnique/>
        </w:docPartObj>
      </w:sdtPr>
      <w:sdtContent/>
    </w:sdt>
    <w:r w:rsidR="00285D75">
      <w:rPr>
        <w:rFonts w:ascii="Century Gothic" w:hAnsi="Century Gothic"/>
        <w:noProof/>
        <w:color w:val="FF6600"/>
        <w:sz w:val="18"/>
        <w:szCs w:val="18"/>
      </w:rPr>
      <w:drawing>
        <wp:inline distT="0" distB="0" distL="0" distR="0" wp14:anchorId="7ED06A30" wp14:editId="46D2FC7E">
          <wp:extent cx="669241" cy="393087"/>
          <wp:effectExtent l="0" t="0" r="0" b="0"/>
          <wp:docPr id="1606725800"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25800" name="Elemento grafico 16067258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2176" cy="400685"/>
                  </a:xfrm>
                  <a:prstGeom prst="rect">
                    <a:avLst/>
                  </a:prstGeom>
                </pic:spPr>
              </pic:pic>
            </a:graphicData>
          </a:graphic>
        </wp:inline>
      </w:drawing>
    </w:r>
    <w:r w:rsidR="00395B97">
      <w:rPr>
        <w:rFonts w:ascii="Century Gothic" w:hAnsi="Century Gothic"/>
        <w:color w:val="FF6600"/>
        <w:sz w:val="18"/>
        <w:szCs w:val="18"/>
      </w:rPr>
      <w:t xml:space="preserve"> </w:t>
    </w:r>
    <w:r w:rsidR="00395B97">
      <w:rPr>
        <w:rFonts w:ascii="Century Gothic" w:hAnsi="Century Gothic"/>
        <w:color w:val="FF6600"/>
        <w:sz w:val="18"/>
        <w:szCs w:val="18"/>
      </w:rPr>
      <w:tab/>
    </w:r>
    <w:r w:rsidR="00395B97">
      <w:rPr>
        <w:rFonts w:ascii="Century Gothic" w:hAnsi="Century Gothic"/>
        <w:color w:val="FF6600"/>
        <w:sz w:val="18"/>
        <w:szCs w:val="18"/>
      </w:rPr>
      <w:tab/>
    </w:r>
    <w:r w:rsidR="00395B97" w:rsidRPr="00395B97">
      <w:rPr>
        <w:rFonts w:ascii="Century Gothic" w:hAnsi="Century Gothic"/>
        <w:color w:val="FF6600"/>
        <w:sz w:val="18"/>
        <w:szCs w:val="18"/>
      </w:rPr>
      <w:t>S</w:t>
    </w:r>
    <w:r w:rsidR="00395B97" w:rsidRPr="00395B97">
      <w:rPr>
        <w:rFonts w:ascii="Century Gothic" w:hAnsi="Century Gothic"/>
        <w:sz w:val="18"/>
        <w:szCs w:val="18"/>
      </w:rPr>
      <w:t xml:space="preserve">emplice </w:t>
    </w:r>
    <w:r w:rsidR="00395B97" w:rsidRPr="00395B97">
      <w:rPr>
        <w:rFonts w:ascii="Century Gothic" w:hAnsi="Century Gothic"/>
        <w:color w:val="FF6600"/>
        <w:sz w:val="18"/>
        <w:szCs w:val="18"/>
      </w:rPr>
      <w:t>E</w:t>
    </w:r>
    <w:r w:rsidR="00395B97" w:rsidRPr="00395B97">
      <w:rPr>
        <w:rFonts w:ascii="Century Gothic" w:hAnsi="Century Gothic"/>
        <w:sz w:val="18"/>
        <w:szCs w:val="18"/>
      </w:rPr>
      <w:t xml:space="preserve">legante </w:t>
    </w:r>
    <w:r w:rsidR="00395B97" w:rsidRPr="00395B97">
      <w:rPr>
        <w:rFonts w:ascii="Century Gothic" w:hAnsi="Century Gothic"/>
        <w:color w:val="FF6600"/>
        <w:sz w:val="18"/>
        <w:szCs w:val="18"/>
      </w:rPr>
      <w:t>M</w:t>
    </w:r>
    <w:r w:rsidR="00395B97" w:rsidRPr="00395B97">
      <w:rPr>
        <w:rFonts w:ascii="Century Gothic" w:hAnsi="Century Gothic"/>
        <w:sz w:val="18"/>
        <w:szCs w:val="18"/>
      </w:rPr>
      <w:t xml:space="preserve">isurabile </w:t>
    </w:r>
    <w:r w:rsidR="00395B97" w:rsidRPr="00395B97">
      <w:rPr>
        <w:rFonts w:ascii="Century Gothic" w:hAnsi="Century Gothic"/>
        <w:color w:val="FF6600"/>
        <w:sz w:val="18"/>
        <w:szCs w:val="18"/>
      </w:rPr>
      <w:t>P</w:t>
    </w:r>
    <w:r w:rsidR="00395B97" w:rsidRPr="00395B97">
      <w:rPr>
        <w:rFonts w:ascii="Century Gothic" w:hAnsi="Century Gothic"/>
        <w:sz w:val="18"/>
        <w:szCs w:val="18"/>
      </w:rPr>
      <w:t xml:space="preserve">untuale </w:t>
    </w:r>
    <w:r w:rsidR="00395B97" w:rsidRPr="00395B97">
      <w:rPr>
        <w:rFonts w:ascii="Century Gothic" w:hAnsi="Century Gothic"/>
        <w:color w:val="FF6600"/>
        <w:sz w:val="18"/>
        <w:szCs w:val="18"/>
      </w:rPr>
      <w:t>I</w:t>
    </w:r>
    <w:r w:rsidR="00395B97" w:rsidRPr="00395B97">
      <w:rPr>
        <w:rFonts w:ascii="Century Gothic" w:hAnsi="Century Gothic"/>
        <w:sz w:val="18"/>
        <w:szCs w:val="18"/>
      </w:rPr>
      <w:t>mmediato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914"/>
    <w:multiLevelType w:val="multilevel"/>
    <w:tmpl w:val="AF48F18C"/>
    <w:lvl w:ilvl="0">
      <w:start w:val="1"/>
      <w:numFmt w:val="bullet"/>
      <w:lvlText w:val="-"/>
      <w:lvlJc w:val="left"/>
      <w:pPr>
        <w:ind w:left="720" w:hanging="360"/>
      </w:pPr>
      <w:rPr>
        <w:rFonts w:ascii="Times New Roman" w:eastAsia="Times New Roman" w:hAnsi="Times New Roman" w:cs="Times New Roman"/>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FC176B3"/>
    <w:multiLevelType w:val="multilevel"/>
    <w:tmpl w:val="FA60D10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30ED2284"/>
    <w:multiLevelType w:val="multilevel"/>
    <w:tmpl w:val="CBA2957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54FE66EB"/>
    <w:multiLevelType w:val="multilevel"/>
    <w:tmpl w:val="243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D1CF6"/>
    <w:multiLevelType w:val="hybridMultilevel"/>
    <w:tmpl w:val="8DCA0C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6B649DF"/>
    <w:multiLevelType w:val="multilevel"/>
    <w:tmpl w:val="7052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96816"/>
    <w:multiLevelType w:val="multilevel"/>
    <w:tmpl w:val="B96C170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6F223C4B"/>
    <w:multiLevelType w:val="multilevel"/>
    <w:tmpl w:val="9CEA66F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79602F00"/>
    <w:multiLevelType w:val="multilevel"/>
    <w:tmpl w:val="C4DA79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854150168">
    <w:abstractNumId w:val="4"/>
  </w:num>
  <w:num w:numId="2" w16cid:durableId="919172961">
    <w:abstractNumId w:val="7"/>
  </w:num>
  <w:num w:numId="3" w16cid:durableId="2048943110">
    <w:abstractNumId w:val="2"/>
  </w:num>
  <w:num w:numId="4" w16cid:durableId="1599562084">
    <w:abstractNumId w:val="0"/>
  </w:num>
  <w:num w:numId="5" w16cid:durableId="1943876295">
    <w:abstractNumId w:val="1"/>
  </w:num>
  <w:num w:numId="6" w16cid:durableId="417530159">
    <w:abstractNumId w:val="6"/>
  </w:num>
  <w:num w:numId="7" w16cid:durableId="1203054965">
    <w:abstractNumId w:val="8"/>
  </w:num>
  <w:num w:numId="8" w16cid:durableId="128473088">
    <w:abstractNumId w:val="3"/>
  </w:num>
  <w:num w:numId="9" w16cid:durableId="1390302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7"/>
    <w:rsid w:val="000258D1"/>
    <w:rsid w:val="000479DF"/>
    <w:rsid w:val="000A01F4"/>
    <w:rsid w:val="000C6D8A"/>
    <w:rsid w:val="000D1BF8"/>
    <w:rsid w:val="000E639C"/>
    <w:rsid w:val="0010037D"/>
    <w:rsid w:val="001409B7"/>
    <w:rsid w:val="0016315F"/>
    <w:rsid w:val="0017417E"/>
    <w:rsid w:val="001C4A45"/>
    <w:rsid w:val="0023786D"/>
    <w:rsid w:val="00250F99"/>
    <w:rsid w:val="00285D75"/>
    <w:rsid w:val="00293E09"/>
    <w:rsid w:val="00304C52"/>
    <w:rsid w:val="0035192C"/>
    <w:rsid w:val="0037222E"/>
    <w:rsid w:val="00395B97"/>
    <w:rsid w:val="00422922"/>
    <w:rsid w:val="00483DD5"/>
    <w:rsid w:val="004B21C4"/>
    <w:rsid w:val="005869C7"/>
    <w:rsid w:val="0060231C"/>
    <w:rsid w:val="0060442E"/>
    <w:rsid w:val="007016D3"/>
    <w:rsid w:val="00706350"/>
    <w:rsid w:val="007726CD"/>
    <w:rsid w:val="00813ABE"/>
    <w:rsid w:val="008315F6"/>
    <w:rsid w:val="00877A96"/>
    <w:rsid w:val="008C6436"/>
    <w:rsid w:val="009556EE"/>
    <w:rsid w:val="009731FF"/>
    <w:rsid w:val="0098792B"/>
    <w:rsid w:val="00A76770"/>
    <w:rsid w:val="00B43B59"/>
    <w:rsid w:val="00B63F24"/>
    <w:rsid w:val="00BE0A34"/>
    <w:rsid w:val="00C76112"/>
    <w:rsid w:val="00CD0DB0"/>
    <w:rsid w:val="00D63ECC"/>
    <w:rsid w:val="00DC0E6B"/>
    <w:rsid w:val="00DF6EA4"/>
    <w:rsid w:val="00E21830"/>
    <w:rsid w:val="00EC713B"/>
    <w:rsid w:val="00F94A6A"/>
    <w:rsid w:val="00FE62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86309"/>
  <w15:chartTrackingRefBased/>
  <w15:docId w15:val="{8DE163B2-FEE7-49D4-B42D-12E67550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0F9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813AB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95B97"/>
    <w:pPr>
      <w:tabs>
        <w:tab w:val="center" w:pos="4819"/>
        <w:tab w:val="right" w:pos="9638"/>
      </w:tabs>
    </w:pPr>
  </w:style>
  <w:style w:type="character" w:customStyle="1" w:styleId="IntestazioneCarattere">
    <w:name w:val="Intestazione Carattere"/>
    <w:basedOn w:val="Carpredefinitoparagrafo"/>
    <w:link w:val="Intestazione"/>
    <w:uiPriority w:val="99"/>
    <w:rsid w:val="00395B97"/>
  </w:style>
  <w:style w:type="paragraph" w:styleId="Pidipagina">
    <w:name w:val="footer"/>
    <w:basedOn w:val="Normale"/>
    <w:link w:val="PidipaginaCarattere"/>
    <w:uiPriority w:val="99"/>
    <w:unhideWhenUsed/>
    <w:rsid w:val="00395B97"/>
    <w:pPr>
      <w:tabs>
        <w:tab w:val="center" w:pos="4819"/>
        <w:tab w:val="right" w:pos="9638"/>
      </w:tabs>
    </w:pPr>
  </w:style>
  <w:style w:type="character" w:customStyle="1" w:styleId="PidipaginaCarattere">
    <w:name w:val="Piè di pagina Carattere"/>
    <w:basedOn w:val="Carpredefinitoparagrafo"/>
    <w:link w:val="Pidipagina"/>
    <w:uiPriority w:val="99"/>
    <w:rsid w:val="00395B97"/>
  </w:style>
  <w:style w:type="character" w:styleId="Collegamentoipertestuale">
    <w:name w:val="Hyperlink"/>
    <w:basedOn w:val="Carpredefinitoparagrafo"/>
    <w:uiPriority w:val="99"/>
    <w:unhideWhenUsed/>
    <w:rsid w:val="00395B97"/>
    <w:rPr>
      <w:color w:val="0563C1" w:themeColor="hyperlink"/>
      <w:u w:val="single"/>
    </w:rPr>
  </w:style>
  <w:style w:type="character" w:customStyle="1" w:styleId="Menzionenonrisolta1">
    <w:name w:val="Menzione non risolta1"/>
    <w:basedOn w:val="Carpredefinitoparagrafo"/>
    <w:uiPriority w:val="99"/>
    <w:semiHidden/>
    <w:unhideWhenUsed/>
    <w:rsid w:val="00395B97"/>
    <w:rPr>
      <w:color w:val="605E5C"/>
      <w:shd w:val="clear" w:color="auto" w:fill="E1DFDD"/>
    </w:rPr>
  </w:style>
  <w:style w:type="paragraph" w:styleId="Paragrafoelenco">
    <w:name w:val="List Paragraph"/>
    <w:basedOn w:val="Normale"/>
    <w:uiPriority w:val="34"/>
    <w:qFormat/>
    <w:rsid w:val="001409B7"/>
    <w:pPr>
      <w:ind w:left="720"/>
      <w:contextualSpacing/>
    </w:pPr>
  </w:style>
  <w:style w:type="character" w:customStyle="1" w:styleId="Titolo1Carattere">
    <w:name w:val="Titolo 1 Carattere"/>
    <w:basedOn w:val="Carpredefinitoparagrafo"/>
    <w:link w:val="Titolo1"/>
    <w:uiPriority w:val="9"/>
    <w:rsid w:val="00813ABE"/>
    <w:rPr>
      <w:rFonts w:asciiTheme="majorHAnsi" w:eastAsiaTheme="majorEastAsia" w:hAnsiTheme="majorHAnsi" w:cstheme="majorBidi"/>
      <w:color w:val="2F5496" w:themeColor="accent1" w:themeShade="BF"/>
      <w:sz w:val="32"/>
      <w:szCs w:val="32"/>
      <w:lang w:eastAsia="it-IT"/>
    </w:rPr>
  </w:style>
  <w:style w:type="paragraph" w:styleId="NormaleWeb">
    <w:name w:val="Normal (Web)"/>
    <w:basedOn w:val="Normale"/>
    <w:uiPriority w:val="99"/>
    <w:semiHidden/>
    <w:unhideWhenUsed/>
    <w:rsid w:val="0023786D"/>
    <w:pPr>
      <w:spacing w:before="100" w:beforeAutospacing="1" w:after="100" w:afterAutospacing="1"/>
    </w:pPr>
    <w:rPr>
      <w:sz w:val="24"/>
      <w:szCs w:val="24"/>
    </w:rPr>
  </w:style>
  <w:style w:type="paragraph" w:customStyle="1" w:styleId="c-listitem">
    <w:name w:val="c-list__item"/>
    <w:basedOn w:val="Normale"/>
    <w:rsid w:val="002378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emp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2201</Words>
  <Characters>12547</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Rotariu</dc:creator>
  <cp:keywords/>
  <dc:description/>
  <cp:lastModifiedBy>SEMPI SRL</cp:lastModifiedBy>
  <cp:revision>2</cp:revision>
  <dcterms:created xsi:type="dcterms:W3CDTF">2024-05-09T08:23:00Z</dcterms:created>
  <dcterms:modified xsi:type="dcterms:W3CDTF">2024-05-09T08:23:00Z</dcterms:modified>
</cp:coreProperties>
</file>